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EBA6F0" w14:textId="40023627" w:rsidR="005A168F" w:rsidRPr="00495005" w:rsidRDefault="005A168F" w:rsidP="00D5097A">
      <w:pPr>
        <w:spacing w:after="200" w:line="276" w:lineRule="auto"/>
        <w:ind w:left="284"/>
        <w:rPr>
          <w:rFonts w:asciiTheme="minorHAnsi" w:eastAsia="Calibri" w:hAnsiTheme="minorHAnsi" w:cstheme="minorHAnsi"/>
          <w:szCs w:val="22"/>
        </w:rPr>
      </w:pPr>
      <w:bookmarkStart w:id="0" w:name="_Toc433072192"/>
    </w:p>
    <w:p w14:paraId="1B31E023" w14:textId="77777777" w:rsidR="005912D1" w:rsidRPr="00495005" w:rsidRDefault="005912D1" w:rsidP="00D5097A">
      <w:pPr>
        <w:spacing w:after="200" w:line="276" w:lineRule="auto"/>
        <w:ind w:left="284"/>
        <w:rPr>
          <w:rFonts w:asciiTheme="minorHAnsi" w:eastAsia="Calibri" w:hAnsiTheme="minorHAnsi" w:cstheme="minorHAnsi"/>
          <w:szCs w:val="22"/>
        </w:rPr>
      </w:pPr>
    </w:p>
    <w:p w14:paraId="7D700EC3" w14:textId="77777777" w:rsidR="005A168F" w:rsidRPr="00495005" w:rsidRDefault="005A168F" w:rsidP="00D5097A">
      <w:pPr>
        <w:spacing w:after="200" w:line="276" w:lineRule="auto"/>
        <w:ind w:left="284"/>
        <w:rPr>
          <w:rFonts w:asciiTheme="minorHAnsi" w:eastAsia="Calibri" w:hAnsiTheme="minorHAnsi" w:cstheme="minorHAnsi"/>
          <w:szCs w:val="22"/>
        </w:rPr>
      </w:pPr>
    </w:p>
    <w:p w14:paraId="4EF35D47" w14:textId="77777777" w:rsidR="005A168F" w:rsidRPr="00495005" w:rsidRDefault="005A168F" w:rsidP="00D5097A">
      <w:pPr>
        <w:spacing w:after="200" w:line="276" w:lineRule="auto"/>
        <w:ind w:left="284"/>
        <w:rPr>
          <w:rFonts w:asciiTheme="minorHAnsi" w:eastAsia="Calibri" w:hAnsiTheme="minorHAnsi" w:cstheme="minorHAnsi"/>
          <w:szCs w:val="22"/>
        </w:rPr>
      </w:pPr>
    </w:p>
    <w:p w14:paraId="694E522B" w14:textId="77777777" w:rsidR="005A168F" w:rsidRPr="00495005" w:rsidRDefault="005A168F" w:rsidP="00D5097A">
      <w:pPr>
        <w:spacing w:after="200" w:line="276" w:lineRule="auto"/>
        <w:ind w:left="284"/>
        <w:rPr>
          <w:rFonts w:asciiTheme="minorHAnsi" w:eastAsia="Calibri" w:hAnsiTheme="minorHAnsi" w:cstheme="minorHAnsi"/>
          <w:szCs w:val="22"/>
        </w:rPr>
      </w:pPr>
    </w:p>
    <w:p w14:paraId="7CB3329B" w14:textId="1F34268F" w:rsidR="005A168F" w:rsidRPr="00495005" w:rsidRDefault="005A168F" w:rsidP="00D5097A">
      <w:pPr>
        <w:spacing w:after="200" w:line="276" w:lineRule="auto"/>
        <w:ind w:left="284"/>
        <w:rPr>
          <w:rFonts w:asciiTheme="minorHAnsi" w:eastAsia="Calibri" w:hAnsiTheme="minorHAnsi" w:cstheme="minorHAnsi"/>
          <w:szCs w:val="22"/>
        </w:rPr>
      </w:pPr>
    </w:p>
    <w:p w14:paraId="2EB80934" w14:textId="77777777" w:rsidR="00847D4A" w:rsidRPr="00495005" w:rsidRDefault="00847D4A" w:rsidP="00D5097A">
      <w:pPr>
        <w:spacing w:after="200" w:line="276" w:lineRule="auto"/>
        <w:ind w:left="284"/>
        <w:rPr>
          <w:rFonts w:asciiTheme="minorHAnsi" w:eastAsia="Calibri" w:hAnsiTheme="minorHAnsi" w:cstheme="minorHAnsi"/>
          <w:szCs w:val="22"/>
        </w:rPr>
      </w:pPr>
    </w:p>
    <w:p w14:paraId="01A94F3C" w14:textId="77777777" w:rsidR="005A168F" w:rsidRPr="00495005" w:rsidRDefault="005A168F" w:rsidP="00D5097A">
      <w:pPr>
        <w:spacing w:after="200" w:line="276" w:lineRule="auto"/>
        <w:ind w:left="284"/>
        <w:rPr>
          <w:rFonts w:asciiTheme="minorHAnsi" w:eastAsia="Calibri" w:hAnsiTheme="minorHAnsi" w:cstheme="minorHAnsi"/>
          <w:szCs w:val="22"/>
        </w:rPr>
      </w:pPr>
    </w:p>
    <w:p w14:paraId="57516C10" w14:textId="77777777" w:rsidR="005A168F" w:rsidRPr="00495005" w:rsidRDefault="005A168F" w:rsidP="00D5097A">
      <w:pPr>
        <w:spacing w:after="200" w:line="276" w:lineRule="auto"/>
        <w:jc w:val="left"/>
        <w:rPr>
          <w:rFonts w:asciiTheme="minorHAnsi" w:eastAsia="Calibri" w:hAnsiTheme="minorHAnsi" w:cstheme="minorHAnsi"/>
          <w:szCs w:val="22"/>
        </w:rPr>
      </w:pPr>
    </w:p>
    <w:p w14:paraId="69AB95A7" w14:textId="7365FA71" w:rsidR="005A168F" w:rsidRPr="00495005" w:rsidRDefault="00847D4A" w:rsidP="00D5097A">
      <w:pPr>
        <w:spacing w:after="200" w:line="276" w:lineRule="auto"/>
        <w:ind w:left="284"/>
        <w:jc w:val="center"/>
        <w:rPr>
          <w:rFonts w:asciiTheme="minorHAnsi" w:eastAsia="Calibri" w:hAnsiTheme="minorHAnsi" w:cstheme="minorHAnsi"/>
          <w:b/>
          <w:sz w:val="30"/>
          <w:szCs w:val="30"/>
        </w:rPr>
      </w:pPr>
      <w:r w:rsidRPr="00495005">
        <w:rPr>
          <w:rFonts w:asciiTheme="minorHAnsi" w:eastAsia="Calibri" w:hAnsiTheme="minorHAnsi" w:cstheme="minorHAnsi"/>
          <w:b/>
          <w:sz w:val="30"/>
          <w:szCs w:val="30"/>
        </w:rPr>
        <w:t xml:space="preserve">PROGRAM </w:t>
      </w:r>
      <w:bookmarkStart w:id="1" w:name="_Hlk56865134"/>
      <w:r w:rsidRPr="00495005">
        <w:rPr>
          <w:rFonts w:asciiTheme="minorHAnsi" w:eastAsia="Calibri" w:hAnsiTheme="minorHAnsi" w:cstheme="minorHAnsi"/>
          <w:b/>
          <w:sz w:val="30"/>
          <w:szCs w:val="30"/>
        </w:rPr>
        <w:t>ZAŠTITE, NJEGE I OBNOVE ŠUMA</w:t>
      </w:r>
      <w:bookmarkEnd w:id="1"/>
      <w:r w:rsidR="00A84487" w:rsidRPr="00495005">
        <w:rPr>
          <w:rFonts w:asciiTheme="minorHAnsi" w:eastAsia="Calibri" w:hAnsiTheme="minorHAnsi" w:cstheme="minorHAnsi"/>
          <w:b/>
          <w:sz w:val="30"/>
          <w:szCs w:val="30"/>
        </w:rPr>
        <w:t xml:space="preserve"> ZA</w:t>
      </w:r>
    </w:p>
    <w:p w14:paraId="769905ED" w14:textId="2074390B" w:rsidR="005A168F" w:rsidRPr="00495005" w:rsidRDefault="00847D4A" w:rsidP="00D5097A">
      <w:pPr>
        <w:spacing w:after="200" w:line="276" w:lineRule="auto"/>
        <w:ind w:left="284"/>
        <w:jc w:val="center"/>
        <w:rPr>
          <w:rFonts w:asciiTheme="minorHAnsi" w:eastAsia="Calibri" w:hAnsiTheme="minorHAnsi" w:cstheme="minorHAnsi"/>
          <w:b/>
          <w:sz w:val="36"/>
          <w:szCs w:val="36"/>
        </w:rPr>
      </w:pPr>
      <w:r w:rsidRPr="00495005">
        <w:rPr>
          <w:rFonts w:asciiTheme="minorHAnsi" w:eastAsia="Calibri" w:hAnsiTheme="minorHAnsi" w:cstheme="minorHAnsi"/>
          <w:b/>
          <w:sz w:val="36"/>
          <w:szCs w:val="36"/>
        </w:rPr>
        <w:t xml:space="preserve">POSEBNI REZERVAT ŠUMSKE VEGETACIJE </w:t>
      </w:r>
      <w:r w:rsidR="00796AC3">
        <w:rPr>
          <w:rFonts w:asciiTheme="minorHAnsi" w:eastAsia="Calibri" w:hAnsiTheme="minorHAnsi" w:cstheme="minorHAnsi"/>
          <w:b/>
          <w:sz w:val="36"/>
          <w:szCs w:val="36"/>
        </w:rPr>
        <w:t>KOČJE</w:t>
      </w:r>
    </w:p>
    <w:p w14:paraId="67854244" w14:textId="66F5AB9D" w:rsidR="005A168F" w:rsidRPr="00495005" w:rsidRDefault="005A168F" w:rsidP="00D5097A">
      <w:pPr>
        <w:spacing w:after="200" w:line="276" w:lineRule="auto"/>
        <w:ind w:left="284"/>
        <w:jc w:val="center"/>
        <w:rPr>
          <w:rFonts w:asciiTheme="minorHAnsi" w:eastAsia="Calibri" w:hAnsiTheme="minorHAnsi" w:cstheme="minorHAnsi"/>
          <w:szCs w:val="22"/>
        </w:rPr>
      </w:pPr>
      <w:r w:rsidRPr="00495005">
        <w:rPr>
          <w:rFonts w:asciiTheme="minorHAnsi" w:eastAsia="Calibri" w:hAnsiTheme="minorHAnsi" w:cstheme="minorHAnsi"/>
          <w:szCs w:val="22"/>
        </w:rPr>
        <w:t xml:space="preserve">(VAŽENJE PROGRAMA: </w:t>
      </w:r>
      <w:r w:rsidR="005912D1" w:rsidRPr="00495005">
        <w:rPr>
          <w:rFonts w:asciiTheme="minorHAnsi" w:eastAsia="Calibri" w:hAnsiTheme="minorHAnsi" w:cstheme="minorHAnsi"/>
          <w:szCs w:val="22"/>
        </w:rPr>
        <w:t>OD 1. 1. 202</w:t>
      </w:r>
      <w:r w:rsidR="00796AC3">
        <w:rPr>
          <w:rFonts w:asciiTheme="minorHAnsi" w:eastAsia="Calibri" w:hAnsiTheme="minorHAnsi" w:cstheme="minorHAnsi"/>
          <w:szCs w:val="22"/>
        </w:rPr>
        <w:t>5</w:t>
      </w:r>
      <w:r w:rsidR="005912D1" w:rsidRPr="00495005">
        <w:rPr>
          <w:rFonts w:asciiTheme="minorHAnsi" w:eastAsia="Calibri" w:hAnsiTheme="minorHAnsi" w:cstheme="minorHAnsi"/>
          <w:szCs w:val="22"/>
        </w:rPr>
        <w:t>. DO 31. 12. 203</w:t>
      </w:r>
      <w:r w:rsidR="00796AC3">
        <w:rPr>
          <w:rFonts w:asciiTheme="minorHAnsi" w:eastAsia="Calibri" w:hAnsiTheme="minorHAnsi" w:cstheme="minorHAnsi"/>
          <w:szCs w:val="22"/>
        </w:rPr>
        <w:t>4</w:t>
      </w:r>
      <w:r w:rsidR="005912D1" w:rsidRPr="00495005">
        <w:rPr>
          <w:rFonts w:asciiTheme="minorHAnsi" w:eastAsia="Calibri" w:hAnsiTheme="minorHAnsi" w:cstheme="minorHAnsi"/>
          <w:szCs w:val="22"/>
        </w:rPr>
        <w:t>. GODINE</w:t>
      </w:r>
      <w:r w:rsidRPr="00495005">
        <w:rPr>
          <w:rFonts w:asciiTheme="minorHAnsi" w:eastAsia="Calibri" w:hAnsiTheme="minorHAnsi" w:cstheme="minorHAnsi"/>
          <w:szCs w:val="22"/>
        </w:rPr>
        <w:t>)</w:t>
      </w:r>
    </w:p>
    <w:p w14:paraId="7E4C1D91" w14:textId="77777777" w:rsidR="005A168F" w:rsidRPr="00495005" w:rsidRDefault="005A168F" w:rsidP="00D5097A">
      <w:pPr>
        <w:spacing w:line="276" w:lineRule="auto"/>
        <w:rPr>
          <w:rFonts w:asciiTheme="minorHAnsi" w:hAnsiTheme="minorHAnsi" w:cstheme="minorHAnsi"/>
        </w:rPr>
      </w:pPr>
    </w:p>
    <w:p w14:paraId="49172EF9" w14:textId="77777777" w:rsidR="00C75051" w:rsidRPr="00495005" w:rsidRDefault="00C75051" w:rsidP="00D5097A">
      <w:pPr>
        <w:spacing w:line="276" w:lineRule="auto"/>
        <w:rPr>
          <w:rFonts w:asciiTheme="minorHAnsi" w:hAnsiTheme="minorHAnsi" w:cstheme="minorHAnsi"/>
        </w:rPr>
      </w:pPr>
    </w:p>
    <w:p w14:paraId="1971E47F" w14:textId="77777777" w:rsidR="00C75051" w:rsidRPr="00495005" w:rsidRDefault="00C75051" w:rsidP="00D5097A">
      <w:pPr>
        <w:spacing w:after="200" w:line="276" w:lineRule="auto"/>
        <w:jc w:val="left"/>
        <w:rPr>
          <w:rFonts w:asciiTheme="minorHAnsi" w:hAnsiTheme="minorHAnsi" w:cstheme="minorHAnsi"/>
        </w:rPr>
      </w:pPr>
      <w:r w:rsidRPr="00495005">
        <w:rPr>
          <w:rFonts w:asciiTheme="minorHAnsi" w:hAnsiTheme="minorHAnsi" w:cstheme="minorHAnsi"/>
        </w:rPr>
        <w:br w:type="page"/>
      </w:r>
    </w:p>
    <w:p w14:paraId="41578E0A" w14:textId="77777777" w:rsidR="00C75051" w:rsidRPr="00495005" w:rsidRDefault="00C75051" w:rsidP="00D5097A">
      <w:pPr>
        <w:spacing w:line="276" w:lineRule="auto"/>
        <w:rPr>
          <w:rFonts w:asciiTheme="minorHAnsi" w:hAnsiTheme="minorHAnsi" w:cstheme="minorHAnsi"/>
        </w:rPr>
      </w:pPr>
    </w:p>
    <w:p w14:paraId="56F0EE6C" w14:textId="77777777" w:rsidR="00C75051" w:rsidRPr="00495005" w:rsidRDefault="00C75051" w:rsidP="00D5097A">
      <w:pPr>
        <w:spacing w:line="276" w:lineRule="auto"/>
        <w:rPr>
          <w:rFonts w:asciiTheme="minorHAnsi" w:hAnsiTheme="minorHAnsi" w:cstheme="minorHAnsi"/>
        </w:rPr>
        <w:sectPr w:rsidR="00C75051" w:rsidRPr="00495005" w:rsidSect="00603826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bookmarkEnd w:id="0"/>
    <w:p w14:paraId="7A3A1D68" w14:textId="77777777" w:rsidR="00C75051" w:rsidRPr="00495005" w:rsidRDefault="00C75051" w:rsidP="00D5097A">
      <w:pPr>
        <w:spacing w:line="276" w:lineRule="auto"/>
        <w:rPr>
          <w:rFonts w:asciiTheme="minorHAnsi" w:hAnsiTheme="minorHAnsi" w:cstheme="minorHAnsi"/>
        </w:rPr>
      </w:pPr>
    </w:p>
    <w:p w14:paraId="22870E34" w14:textId="77777777" w:rsidR="005A168F" w:rsidRPr="00495005" w:rsidRDefault="005A168F" w:rsidP="00D5097A">
      <w:pPr>
        <w:spacing w:line="276" w:lineRule="auto"/>
        <w:jc w:val="center"/>
        <w:rPr>
          <w:rFonts w:asciiTheme="minorHAnsi" w:hAnsiTheme="minorHAnsi" w:cstheme="minorHAnsi"/>
          <w:b/>
          <w:i/>
        </w:rPr>
      </w:pPr>
    </w:p>
    <w:sdt>
      <w:sdtPr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24"/>
          <w:lang w:val="hr-HR"/>
        </w:rPr>
        <w:id w:val="11873112"/>
        <w:docPartObj>
          <w:docPartGallery w:val="Table of Contents"/>
          <w:docPartUnique/>
        </w:docPartObj>
      </w:sdtPr>
      <w:sdtEndPr/>
      <w:sdtContent>
        <w:p w14:paraId="32389844" w14:textId="27B6F4CC" w:rsidR="00AD6AD0" w:rsidRPr="00495005" w:rsidRDefault="00430E26" w:rsidP="00D5097A">
          <w:pPr>
            <w:pStyle w:val="TOCHeading"/>
            <w:rPr>
              <w:rFonts w:asciiTheme="minorHAnsi" w:hAnsiTheme="minorHAnsi" w:cstheme="minorHAnsi"/>
              <w:color w:val="auto"/>
            </w:rPr>
          </w:pPr>
          <w:r w:rsidRPr="00495005">
            <w:rPr>
              <w:rFonts w:asciiTheme="minorHAnsi" w:hAnsiTheme="minorHAnsi" w:cstheme="minorHAnsi"/>
              <w:color w:val="auto"/>
            </w:rPr>
            <w:t>Sadržaj:</w:t>
          </w:r>
        </w:p>
        <w:p w14:paraId="30DA03A9" w14:textId="77777777" w:rsidR="00847D4A" w:rsidRPr="00495005" w:rsidRDefault="00847D4A" w:rsidP="00847D4A">
          <w:pPr>
            <w:rPr>
              <w:rFonts w:asciiTheme="minorHAnsi" w:hAnsiTheme="minorHAnsi" w:cstheme="minorHAnsi"/>
              <w:lang w:val="en-US"/>
            </w:rPr>
          </w:pPr>
        </w:p>
        <w:p w14:paraId="0D3545BE" w14:textId="2DFC493E" w:rsidR="0006504F" w:rsidRPr="00495005" w:rsidRDefault="00D467AE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  <w:lang w:eastAsia="hr-HR"/>
            </w:rPr>
          </w:pPr>
          <w:r w:rsidRPr="00495005">
            <w:rPr>
              <w:rFonts w:asciiTheme="minorHAnsi" w:hAnsiTheme="minorHAnsi" w:cstheme="minorHAnsi"/>
            </w:rPr>
            <w:fldChar w:fldCharType="begin"/>
          </w:r>
          <w:r w:rsidR="00AD6AD0" w:rsidRPr="00495005">
            <w:rPr>
              <w:rFonts w:asciiTheme="minorHAnsi" w:hAnsiTheme="minorHAnsi" w:cstheme="minorHAnsi"/>
            </w:rPr>
            <w:instrText xml:space="preserve"> TOC \o "1-3" \h \z \u </w:instrText>
          </w:r>
          <w:r w:rsidRPr="00495005">
            <w:rPr>
              <w:rFonts w:asciiTheme="minorHAnsi" w:hAnsiTheme="minorHAnsi" w:cstheme="minorHAnsi"/>
            </w:rPr>
            <w:fldChar w:fldCharType="separate"/>
          </w:r>
          <w:hyperlink w:anchor="_Toc87952554" w:history="1">
            <w:r w:rsidR="0006504F" w:rsidRPr="00495005">
              <w:rPr>
                <w:rStyle w:val="Hyperlink"/>
                <w:rFonts w:cstheme="minorHAnsi"/>
                <w:noProof/>
                <w:color w:val="auto"/>
              </w:rPr>
              <w:t>1.</w:t>
            </w:r>
            <w:r w:rsidR="0006504F" w:rsidRPr="00495005">
              <w:rPr>
                <w:rFonts w:asciiTheme="minorHAnsi" w:eastAsiaTheme="minorEastAsia" w:hAnsiTheme="minorHAnsi" w:cstheme="minorBidi"/>
                <w:noProof/>
                <w:szCs w:val="22"/>
                <w:lang w:eastAsia="hr-HR"/>
              </w:rPr>
              <w:tab/>
            </w:r>
            <w:r w:rsidR="0006504F" w:rsidRPr="00495005">
              <w:rPr>
                <w:rStyle w:val="Hyperlink"/>
                <w:rFonts w:cstheme="minorHAnsi"/>
                <w:noProof/>
                <w:color w:val="auto"/>
              </w:rPr>
              <w:t>Opći podaci</w:t>
            </w:r>
            <w:r w:rsidR="0006504F" w:rsidRPr="00495005">
              <w:rPr>
                <w:noProof/>
                <w:webHidden/>
              </w:rPr>
              <w:tab/>
            </w:r>
            <w:r w:rsidR="0006504F" w:rsidRPr="00495005">
              <w:rPr>
                <w:noProof/>
                <w:webHidden/>
              </w:rPr>
              <w:fldChar w:fldCharType="begin"/>
            </w:r>
            <w:r w:rsidR="0006504F" w:rsidRPr="00495005">
              <w:rPr>
                <w:noProof/>
                <w:webHidden/>
              </w:rPr>
              <w:instrText xml:space="preserve"> PAGEREF _Toc87952554 \h </w:instrText>
            </w:r>
            <w:r w:rsidR="0006504F" w:rsidRPr="00495005">
              <w:rPr>
                <w:noProof/>
                <w:webHidden/>
              </w:rPr>
            </w:r>
            <w:r w:rsidR="0006504F" w:rsidRPr="00495005">
              <w:rPr>
                <w:noProof/>
                <w:webHidden/>
              </w:rPr>
              <w:fldChar w:fldCharType="separate"/>
            </w:r>
            <w:r w:rsidR="00C11C03">
              <w:rPr>
                <w:noProof/>
                <w:webHidden/>
              </w:rPr>
              <w:t>3</w:t>
            </w:r>
            <w:r w:rsidR="0006504F" w:rsidRPr="00495005">
              <w:rPr>
                <w:noProof/>
                <w:webHidden/>
              </w:rPr>
              <w:fldChar w:fldCharType="end"/>
            </w:r>
          </w:hyperlink>
        </w:p>
        <w:p w14:paraId="4FC13E3F" w14:textId="130E7E37" w:rsidR="0006504F" w:rsidRPr="00495005" w:rsidRDefault="0006504F">
          <w:pPr>
            <w:pStyle w:val="TOC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  <w:lang w:eastAsia="hr-HR"/>
            </w:rPr>
          </w:pPr>
          <w:hyperlink w:anchor="_Toc87952555" w:history="1">
            <w:r w:rsidRPr="00495005">
              <w:rPr>
                <w:rStyle w:val="Hyperlink"/>
                <w:rFonts w:cstheme="minorHAnsi"/>
                <w:noProof/>
                <w:color w:val="auto"/>
              </w:rPr>
              <w:t>1.1.</w:t>
            </w:r>
            <w:r w:rsidRPr="00495005">
              <w:rPr>
                <w:rFonts w:asciiTheme="minorHAnsi" w:eastAsiaTheme="minorEastAsia" w:hAnsiTheme="minorHAnsi" w:cstheme="minorBidi"/>
                <w:noProof/>
                <w:szCs w:val="22"/>
                <w:lang w:eastAsia="hr-HR"/>
              </w:rPr>
              <w:tab/>
            </w:r>
            <w:r w:rsidRPr="00495005">
              <w:rPr>
                <w:rStyle w:val="Hyperlink"/>
                <w:rFonts w:cstheme="minorHAnsi"/>
                <w:noProof/>
                <w:color w:val="auto"/>
              </w:rPr>
              <w:t>Akt o proglašenju</w:t>
            </w:r>
            <w:r w:rsidRPr="00495005">
              <w:rPr>
                <w:noProof/>
                <w:webHidden/>
              </w:rPr>
              <w:tab/>
            </w:r>
            <w:r w:rsidRPr="00495005">
              <w:rPr>
                <w:noProof/>
                <w:webHidden/>
              </w:rPr>
              <w:fldChar w:fldCharType="begin"/>
            </w:r>
            <w:r w:rsidRPr="00495005">
              <w:rPr>
                <w:noProof/>
                <w:webHidden/>
              </w:rPr>
              <w:instrText xml:space="preserve"> PAGEREF _Toc87952555 \h </w:instrText>
            </w:r>
            <w:r w:rsidRPr="00495005">
              <w:rPr>
                <w:noProof/>
                <w:webHidden/>
              </w:rPr>
            </w:r>
            <w:r w:rsidRPr="00495005">
              <w:rPr>
                <w:noProof/>
                <w:webHidden/>
              </w:rPr>
              <w:fldChar w:fldCharType="separate"/>
            </w:r>
            <w:r w:rsidR="00C11C03">
              <w:rPr>
                <w:noProof/>
                <w:webHidden/>
              </w:rPr>
              <w:t>3</w:t>
            </w:r>
            <w:r w:rsidRPr="00495005">
              <w:rPr>
                <w:noProof/>
                <w:webHidden/>
              </w:rPr>
              <w:fldChar w:fldCharType="end"/>
            </w:r>
          </w:hyperlink>
        </w:p>
        <w:p w14:paraId="437DE7E1" w14:textId="399BED07" w:rsidR="0006504F" w:rsidRPr="00495005" w:rsidRDefault="0006504F">
          <w:pPr>
            <w:pStyle w:val="TOC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  <w:lang w:eastAsia="hr-HR"/>
            </w:rPr>
          </w:pPr>
          <w:hyperlink w:anchor="_Toc87952556" w:history="1">
            <w:r w:rsidRPr="00495005">
              <w:rPr>
                <w:rStyle w:val="Hyperlink"/>
                <w:rFonts w:cstheme="minorHAnsi"/>
                <w:noProof/>
                <w:color w:val="auto"/>
              </w:rPr>
              <w:t>1.2.</w:t>
            </w:r>
            <w:r w:rsidRPr="00495005">
              <w:rPr>
                <w:rFonts w:asciiTheme="minorHAnsi" w:eastAsiaTheme="minorEastAsia" w:hAnsiTheme="minorHAnsi" w:cstheme="minorBidi"/>
                <w:noProof/>
                <w:szCs w:val="22"/>
                <w:lang w:eastAsia="hr-HR"/>
              </w:rPr>
              <w:tab/>
            </w:r>
            <w:r w:rsidRPr="00495005">
              <w:rPr>
                <w:rStyle w:val="Hyperlink"/>
                <w:rFonts w:cstheme="minorHAnsi"/>
                <w:noProof/>
                <w:color w:val="auto"/>
              </w:rPr>
              <w:t>Prirodne značajke</w:t>
            </w:r>
            <w:r w:rsidRPr="00495005">
              <w:rPr>
                <w:noProof/>
                <w:webHidden/>
              </w:rPr>
              <w:tab/>
            </w:r>
            <w:r w:rsidRPr="00495005">
              <w:rPr>
                <w:noProof/>
                <w:webHidden/>
              </w:rPr>
              <w:fldChar w:fldCharType="begin"/>
            </w:r>
            <w:r w:rsidRPr="00495005">
              <w:rPr>
                <w:noProof/>
                <w:webHidden/>
              </w:rPr>
              <w:instrText xml:space="preserve"> PAGEREF _Toc87952556 \h </w:instrText>
            </w:r>
            <w:r w:rsidRPr="00495005">
              <w:rPr>
                <w:noProof/>
                <w:webHidden/>
              </w:rPr>
            </w:r>
            <w:r w:rsidRPr="00495005">
              <w:rPr>
                <w:noProof/>
                <w:webHidden/>
              </w:rPr>
              <w:fldChar w:fldCharType="separate"/>
            </w:r>
            <w:r w:rsidR="00C11C03">
              <w:rPr>
                <w:noProof/>
                <w:webHidden/>
              </w:rPr>
              <w:t>4</w:t>
            </w:r>
            <w:r w:rsidRPr="00495005">
              <w:rPr>
                <w:noProof/>
                <w:webHidden/>
              </w:rPr>
              <w:fldChar w:fldCharType="end"/>
            </w:r>
          </w:hyperlink>
        </w:p>
        <w:p w14:paraId="50357948" w14:textId="2CF6F5A9" w:rsidR="0006504F" w:rsidRPr="00495005" w:rsidRDefault="0006504F">
          <w:pPr>
            <w:pStyle w:val="TOC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  <w:lang w:eastAsia="hr-HR"/>
            </w:rPr>
          </w:pPr>
          <w:hyperlink w:anchor="_Toc87952557" w:history="1">
            <w:r w:rsidRPr="00495005">
              <w:rPr>
                <w:rStyle w:val="Hyperlink"/>
                <w:rFonts w:cstheme="minorHAnsi"/>
                <w:noProof/>
                <w:color w:val="auto"/>
              </w:rPr>
              <w:t>1.3.</w:t>
            </w:r>
            <w:r w:rsidRPr="00495005">
              <w:rPr>
                <w:rFonts w:asciiTheme="minorHAnsi" w:eastAsiaTheme="minorEastAsia" w:hAnsiTheme="minorHAnsi" w:cstheme="minorBidi"/>
                <w:noProof/>
                <w:szCs w:val="22"/>
                <w:lang w:eastAsia="hr-HR"/>
              </w:rPr>
              <w:tab/>
            </w:r>
            <w:r w:rsidRPr="00495005">
              <w:rPr>
                <w:rStyle w:val="Hyperlink"/>
                <w:rFonts w:cstheme="minorHAnsi"/>
                <w:noProof/>
                <w:color w:val="auto"/>
              </w:rPr>
              <w:t>Općekorisne funkcije šuma</w:t>
            </w:r>
            <w:r w:rsidRPr="00495005">
              <w:rPr>
                <w:noProof/>
                <w:webHidden/>
              </w:rPr>
              <w:tab/>
            </w:r>
            <w:r w:rsidRPr="00495005">
              <w:rPr>
                <w:noProof/>
                <w:webHidden/>
              </w:rPr>
              <w:fldChar w:fldCharType="begin"/>
            </w:r>
            <w:r w:rsidRPr="00495005">
              <w:rPr>
                <w:noProof/>
                <w:webHidden/>
              </w:rPr>
              <w:instrText xml:space="preserve"> PAGEREF _Toc87952557 \h </w:instrText>
            </w:r>
            <w:r w:rsidRPr="00495005">
              <w:rPr>
                <w:noProof/>
                <w:webHidden/>
              </w:rPr>
            </w:r>
            <w:r w:rsidRPr="00495005">
              <w:rPr>
                <w:noProof/>
                <w:webHidden/>
              </w:rPr>
              <w:fldChar w:fldCharType="separate"/>
            </w:r>
            <w:r w:rsidR="00C11C03">
              <w:rPr>
                <w:noProof/>
                <w:webHidden/>
              </w:rPr>
              <w:t>4</w:t>
            </w:r>
            <w:r w:rsidRPr="00495005">
              <w:rPr>
                <w:noProof/>
                <w:webHidden/>
              </w:rPr>
              <w:fldChar w:fldCharType="end"/>
            </w:r>
          </w:hyperlink>
        </w:p>
        <w:p w14:paraId="2E7A9121" w14:textId="0D8C2F6E" w:rsidR="0006504F" w:rsidRPr="00495005" w:rsidRDefault="0006504F">
          <w:pPr>
            <w:pStyle w:val="TOC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  <w:lang w:eastAsia="hr-HR"/>
            </w:rPr>
          </w:pPr>
          <w:hyperlink w:anchor="_Toc87952558" w:history="1">
            <w:r w:rsidRPr="00495005">
              <w:rPr>
                <w:rStyle w:val="Hyperlink"/>
                <w:rFonts w:cstheme="minorHAnsi"/>
                <w:noProof/>
                <w:color w:val="auto"/>
              </w:rPr>
              <w:t>1.4.</w:t>
            </w:r>
            <w:r w:rsidRPr="00495005">
              <w:rPr>
                <w:rFonts w:asciiTheme="minorHAnsi" w:eastAsiaTheme="minorEastAsia" w:hAnsiTheme="minorHAnsi" w:cstheme="minorBidi"/>
                <w:noProof/>
                <w:szCs w:val="22"/>
                <w:lang w:eastAsia="hr-HR"/>
              </w:rPr>
              <w:tab/>
            </w:r>
            <w:r w:rsidRPr="00495005">
              <w:rPr>
                <w:rStyle w:val="Hyperlink"/>
                <w:rFonts w:cstheme="minorHAnsi"/>
                <w:noProof/>
                <w:color w:val="auto"/>
              </w:rPr>
              <w:t>Zaštita šuma</w:t>
            </w:r>
            <w:r w:rsidRPr="00495005">
              <w:rPr>
                <w:noProof/>
                <w:webHidden/>
              </w:rPr>
              <w:tab/>
            </w:r>
            <w:r w:rsidRPr="00495005">
              <w:rPr>
                <w:noProof/>
                <w:webHidden/>
              </w:rPr>
              <w:fldChar w:fldCharType="begin"/>
            </w:r>
            <w:r w:rsidRPr="00495005">
              <w:rPr>
                <w:noProof/>
                <w:webHidden/>
              </w:rPr>
              <w:instrText xml:space="preserve"> PAGEREF _Toc87952558 \h </w:instrText>
            </w:r>
            <w:r w:rsidRPr="00495005">
              <w:rPr>
                <w:noProof/>
                <w:webHidden/>
              </w:rPr>
            </w:r>
            <w:r w:rsidRPr="00495005">
              <w:rPr>
                <w:noProof/>
                <w:webHidden/>
              </w:rPr>
              <w:fldChar w:fldCharType="separate"/>
            </w:r>
            <w:r w:rsidR="00C11C03">
              <w:rPr>
                <w:noProof/>
                <w:webHidden/>
              </w:rPr>
              <w:t>4</w:t>
            </w:r>
            <w:r w:rsidRPr="00495005">
              <w:rPr>
                <w:noProof/>
                <w:webHidden/>
              </w:rPr>
              <w:fldChar w:fldCharType="end"/>
            </w:r>
          </w:hyperlink>
        </w:p>
        <w:p w14:paraId="2F1E6DE4" w14:textId="7DF3E328" w:rsidR="0006504F" w:rsidRPr="00495005" w:rsidRDefault="0006504F">
          <w:pPr>
            <w:pStyle w:val="TOC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  <w:lang w:eastAsia="hr-HR"/>
            </w:rPr>
          </w:pPr>
          <w:hyperlink w:anchor="_Toc87952559" w:history="1">
            <w:r w:rsidRPr="00495005">
              <w:rPr>
                <w:rStyle w:val="Hyperlink"/>
                <w:rFonts w:cstheme="minorHAnsi"/>
                <w:noProof/>
                <w:color w:val="auto"/>
              </w:rPr>
              <w:t>1.5.</w:t>
            </w:r>
            <w:r w:rsidRPr="00495005">
              <w:rPr>
                <w:rFonts w:asciiTheme="minorHAnsi" w:eastAsiaTheme="minorEastAsia" w:hAnsiTheme="minorHAnsi" w:cstheme="minorBidi"/>
                <w:noProof/>
                <w:szCs w:val="22"/>
                <w:lang w:eastAsia="hr-HR"/>
              </w:rPr>
              <w:tab/>
            </w:r>
            <w:r w:rsidRPr="00495005">
              <w:rPr>
                <w:rStyle w:val="Hyperlink"/>
                <w:rFonts w:cstheme="minorHAnsi"/>
                <w:noProof/>
                <w:color w:val="auto"/>
              </w:rPr>
              <w:t>Popis odsjeka</w:t>
            </w:r>
            <w:r w:rsidRPr="00495005">
              <w:rPr>
                <w:noProof/>
                <w:webHidden/>
              </w:rPr>
              <w:tab/>
            </w:r>
            <w:r w:rsidRPr="00495005">
              <w:rPr>
                <w:noProof/>
                <w:webHidden/>
              </w:rPr>
              <w:fldChar w:fldCharType="begin"/>
            </w:r>
            <w:r w:rsidRPr="00495005">
              <w:rPr>
                <w:noProof/>
                <w:webHidden/>
              </w:rPr>
              <w:instrText xml:space="preserve"> PAGEREF _Toc87952559 \h </w:instrText>
            </w:r>
            <w:r w:rsidRPr="00495005">
              <w:rPr>
                <w:noProof/>
                <w:webHidden/>
              </w:rPr>
            </w:r>
            <w:r w:rsidRPr="00495005">
              <w:rPr>
                <w:noProof/>
                <w:webHidden/>
              </w:rPr>
              <w:fldChar w:fldCharType="separate"/>
            </w:r>
            <w:r w:rsidR="00C11C03">
              <w:rPr>
                <w:noProof/>
                <w:webHidden/>
              </w:rPr>
              <w:t>5</w:t>
            </w:r>
            <w:r w:rsidRPr="00495005">
              <w:rPr>
                <w:noProof/>
                <w:webHidden/>
              </w:rPr>
              <w:fldChar w:fldCharType="end"/>
            </w:r>
          </w:hyperlink>
        </w:p>
        <w:p w14:paraId="3D6A8192" w14:textId="111FB2E9" w:rsidR="0006504F" w:rsidRPr="00495005" w:rsidRDefault="0006504F">
          <w:pPr>
            <w:pStyle w:val="TOC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  <w:lang w:eastAsia="hr-HR"/>
            </w:rPr>
          </w:pPr>
          <w:hyperlink w:anchor="_Toc87952560" w:history="1">
            <w:r w:rsidRPr="00495005">
              <w:rPr>
                <w:rStyle w:val="Hyperlink"/>
                <w:rFonts w:cstheme="minorHAnsi"/>
                <w:noProof/>
                <w:color w:val="auto"/>
              </w:rPr>
              <w:t>1.6.</w:t>
            </w:r>
            <w:r w:rsidRPr="00495005">
              <w:rPr>
                <w:rFonts w:asciiTheme="minorHAnsi" w:eastAsiaTheme="minorEastAsia" w:hAnsiTheme="minorHAnsi" w:cstheme="minorBidi"/>
                <w:noProof/>
                <w:szCs w:val="22"/>
                <w:lang w:eastAsia="hr-HR"/>
              </w:rPr>
              <w:tab/>
            </w:r>
            <w:r w:rsidRPr="00495005">
              <w:rPr>
                <w:rStyle w:val="Hyperlink"/>
                <w:rFonts w:cstheme="minorHAnsi"/>
                <w:noProof/>
                <w:color w:val="auto"/>
              </w:rPr>
              <w:t>Površina</w:t>
            </w:r>
            <w:r w:rsidRPr="00495005">
              <w:rPr>
                <w:noProof/>
                <w:webHidden/>
              </w:rPr>
              <w:tab/>
            </w:r>
            <w:r w:rsidRPr="00495005">
              <w:rPr>
                <w:noProof/>
                <w:webHidden/>
              </w:rPr>
              <w:fldChar w:fldCharType="begin"/>
            </w:r>
            <w:r w:rsidRPr="00495005">
              <w:rPr>
                <w:noProof/>
                <w:webHidden/>
              </w:rPr>
              <w:instrText xml:space="preserve"> PAGEREF _Toc87952560 \h </w:instrText>
            </w:r>
            <w:r w:rsidRPr="00495005">
              <w:rPr>
                <w:noProof/>
                <w:webHidden/>
              </w:rPr>
            </w:r>
            <w:r w:rsidRPr="00495005">
              <w:rPr>
                <w:noProof/>
                <w:webHidden/>
              </w:rPr>
              <w:fldChar w:fldCharType="separate"/>
            </w:r>
            <w:r w:rsidR="00C11C03">
              <w:rPr>
                <w:noProof/>
                <w:webHidden/>
              </w:rPr>
              <w:t>5</w:t>
            </w:r>
            <w:r w:rsidRPr="00495005">
              <w:rPr>
                <w:noProof/>
                <w:webHidden/>
              </w:rPr>
              <w:fldChar w:fldCharType="end"/>
            </w:r>
          </w:hyperlink>
        </w:p>
        <w:p w14:paraId="39F98B4A" w14:textId="31E54D08" w:rsidR="0006504F" w:rsidRPr="00495005" w:rsidRDefault="0006504F">
          <w:pPr>
            <w:pStyle w:val="TOC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  <w:lang w:eastAsia="hr-HR"/>
            </w:rPr>
          </w:pPr>
          <w:hyperlink w:anchor="_Toc87952561" w:history="1">
            <w:r w:rsidRPr="00495005">
              <w:rPr>
                <w:rStyle w:val="Hyperlink"/>
                <w:rFonts w:cstheme="minorHAnsi"/>
                <w:noProof/>
                <w:color w:val="auto"/>
              </w:rPr>
              <w:t>1.7.</w:t>
            </w:r>
            <w:r w:rsidRPr="00495005">
              <w:rPr>
                <w:rFonts w:asciiTheme="minorHAnsi" w:eastAsiaTheme="minorEastAsia" w:hAnsiTheme="minorHAnsi" w:cstheme="minorBidi"/>
                <w:noProof/>
                <w:szCs w:val="22"/>
                <w:lang w:eastAsia="hr-HR"/>
              </w:rPr>
              <w:tab/>
            </w:r>
            <w:r w:rsidRPr="00495005">
              <w:rPr>
                <w:rStyle w:val="Hyperlink"/>
                <w:rFonts w:cstheme="minorHAnsi"/>
                <w:noProof/>
                <w:color w:val="auto"/>
              </w:rPr>
              <w:t>Drvna zaliha i prirast</w:t>
            </w:r>
            <w:r w:rsidRPr="00495005">
              <w:rPr>
                <w:noProof/>
                <w:webHidden/>
              </w:rPr>
              <w:tab/>
            </w:r>
            <w:r w:rsidRPr="00495005">
              <w:rPr>
                <w:noProof/>
                <w:webHidden/>
              </w:rPr>
              <w:fldChar w:fldCharType="begin"/>
            </w:r>
            <w:r w:rsidRPr="00495005">
              <w:rPr>
                <w:noProof/>
                <w:webHidden/>
              </w:rPr>
              <w:instrText xml:space="preserve"> PAGEREF _Toc87952561 \h </w:instrText>
            </w:r>
            <w:r w:rsidRPr="00495005">
              <w:rPr>
                <w:noProof/>
                <w:webHidden/>
              </w:rPr>
            </w:r>
            <w:r w:rsidRPr="00495005">
              <w:rPr>
                <w:noProof/>
                <w:webHidden/>
              </w:rPr>
              <w:fldChar w:fldCharType="separate"/>
            </w:r>
            <w:r w:rsidR="00C11C03">
              <w:rPr>
                <w:noProof/>
                <w:webHidden/>
              </w:rPr>
              <w:t>5</w:t>
            </w:r>
            <w:r w:rsidRPr="00495005">
              <w:rPr>
                <w:noProof/>
                <w:webHidden/>
              </w:rPr>
              <w:fldChar w:fldCharType="end"/>
            </w:r>
          </w:hyperlink>
        </w:p>
        <w:p w14:paraId="35617A23" w14:textId="6D30B61A" w:rsidR="0006504F" w:rsidRPr="00495005" w:rsidRDefault="0006504F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  <w:lang w:eastAsia="hr-HR"/>
            </w:rPr>
          </w:pPr>
          <w:hyperlink w:anchor="_Toc87952562" w:history="1">
            <w:r w:rsidRPr="00495005">
              <w:rPr>
                <w:rStyle w:val="Hyperlink"/>
                <w:rFonts w:cstheme="minorHAnsi"/>
                <w:noProof/>
                <w:color w:val="auto"/>
              </w:rPr>
              <w:t>2.</w:t>
            </w:r>
            <w:r w:rsidRPr="00495005">
              <w:rPr>
                <w:rFonts w:asciiTheme="minorHAnsi" w:eastAsiaTheme="minorEastAsia" w:hAnsiTheme="minorHAnsi" w:cstheme="minorBidi"/>
                <w:noProof/>
                <w:szCs w:val="22"/>
                <w:lang w:eastAsia="hr-HR"/>
              </w:rPr>
              <w:tab/>
            </w:r>
            <w:r w:rsidRPr="00495005">
              <w:rPr>
                <w:rStyle w:val="Hyperlink"/>
                <w:rFonts w:cstheme="minorHAnsi"/>
                <w:noProof/>
                <w:color w:val="auto"/>
              </w:rPr>
              <w:t>Mjere zaštite šuma (Smjernice upravljanja)</w:t>
            </w:r>
            <w:r w:rsidRPr="00495005">
              <w:rPr>
                <w:noProof/>
                <w:webHidden/>
              </w:rPr>
              <w:tab/>
            </w:r>
            <w:r w:rsidRPr="00495005">
              <w:rPr>
                <w:noProof/>
                <w:webHidden/>
              </w:rPr>
              <w:fldChar w:fldCharType="begin"/>
            </w:r>
            <w:r w:rsidRPr="00495005">
              <w:rPr>
                <w:noProof/>
                <w:webHidden/>
              </w:rPr>
              <w:instrText xml:space="preserve"> PAGEREF _Toc87952562 \h </w:instrText>
            </w:r>
            <w:r w:rsidRPr="00495005">
              <w:rPr>
                <w:noProof/>
                <w:webHidden/>
              </w:rPr>
            </w:r>
            <w:r w:rsidRPr="00495005">
              <w:rPr>
                <w:noProof/>
                <w:webHidden/>
              </w:rPr>
              <w:fldChar w:fldCharType="separate"/>
            </w:r>
            <w:r w:rsidR="00C11C03">
              <w:rPr>
                <w:noProof/>
                <w:webHidden/>
              </w:rPr>
              <w:t>6</w:t>
            </w:r>
            <w:r w:rsidRPr="00495005">
              <w:rPr>
                <w:noProof/>
                <w:webHidden/>
              </w:rPr>
              <w:fldChar w:fldCharType="end"/>
            </w:r>
          </w:hyperlink>
        </w:p>
        <w:p w14:paraId="65C2E36F" w14:textId="77976BE6" w:rsidR="00AD6AD0" w:rsidRPr="00495005" w:rsidRDefault="00D467AE" w:rsidP="00D5097A">
          <w:pPr>
            <w:spacing w:line="276" w:lineRule="auto"/>
            <w:rPr>
              <w:rFonts w:asciiTheme="minorHAnsi" w:hAnsiTheme="minorHAnsi" w:cstheme="minorHAnsi"/>
            </w:rPr>
          </w:pPr>
          <w:r w:rsidRPr="00495005">
            <w:rPr>
              <w:rFonts w:asciiTheme="minorHAnsi" w:hAnsiTheme="minorHAnsi" w:cstheme="minorHAnsi"/>
            </w:rPr>
            <w:fldChar w:fldCharType="end"/>
          </w:r>
        </w:p>
      </w:sdtContent>
    </w:sdt>
    <w:p w14:paraId="009BFCC2" w14:textId="77777777" w:rsidR="007C7755" w:rsidRPr="00495005" w:rsidRDefault="007C7755" w:rsidP="00D5097A">
      <w:pPr>
        <w:spacing w:after="200" w:line="276" w:lineRule="auto"/>
        <w:jc w:val="left"/>
        <w:rPr>
          <w:rFonts w:asciiTheme="minorHAnsi" w:hAnsiTheme="minorHAnsi" w:cstheme="minorHAnsi"/>
        </w:rPr>
      </w:pPr>
    </w:p>
    <w:p w14:paraId="7B3C535F" w14:textId="77777777" w:rsidR="007C7755" w:rsidRPr="00495005" w:rsidRDefault="007C7755" w:rsidP="00D5097A">
      <w:pPr>
        <w:spacing w:after="200" w:line="276" w:lineRule="auto"/>
        <w:jc w:val="left"/>
        <w:rPr>
          <w:rFonts w:asciiTheme="minorHAnsi" w:hAnsiTheme="minorHAnsi" w:cstheme="minorHAnsi"/>
        </w:rPr>
      </w:pPr>
      <w:r w:rsidRPr="00495005">
        <w:rPr>
          <w:rFonts w:asciiTheme="minorHAnsi" w:hAnsiTheme="minorHAnsi" w:cstheme="minorHAnsi"/>
        </w:rPr>
        <w:br w:type="page"/>
      </w:r>
    </w:p>
    <w:p w14:paraId="54576CDB" w14:textId="77777777" w:rsidR="005A168F" w:rsidRPr="00495005" w:rsidRDefault="005A168F" w:rsidP="00D5097A">
      <w:pPr>
        <w:spacing w:line="276" w:lineRule="auto"/>
        <w:rPr>
          <w:rFonts w:asciiTheme="minorHAnsi" w:hAnsiTheme="minorHAnsi" w:cstheme="minorHAnsi"/>
        </w:rPr>
      </w:pPr>
    </w:p>
    <w:p w14:paraId="38F7F0FD" w14:textId="77777777" w:rsidR="00C75051" w:rsidRPr="00495005" w:rsidRDefault="00C75051" w:rsidP="00D5097A">
      <w:pPr>
        <w:spacing w:after="200" w:line="276" w:lineRule="auto"/>
        <w:jc w:val="left"/>
        <w:rPr>
          <w:rFonts w:asciiTheme="minorHAnsi" w:hAnsiTheme="minorHAnsi" w:cstheme="minorHAnsi"/>
        </w:rPr>
      </w:pPr>
      <w:r w:rsidRPr="00495005">
        <w:rPr>
          <w:rFonts w:asciiTheme="minorHAnsi" w:hAnsiTheme="minorHAnsi" w:cstheme="minorHAnsi"/>
        </w:rPr>
        <w:br w:type="page"/>
      </w:r>
    </w:p>
    <w:p w14:paraId="1AE4F52D" w14:textId="77777777" w:rsidR="00603826" w:rsidRPr="00B743B0" w:rsidRDefault="005A168F" w:rsidP="00D5097A">
      <w:pPr>
        <w:pStyle w:val="Heading1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color w:val="auto"/>
        </w:rPr>
      </w:pPr>
      <w:bookmarkStart w:id="2" w:name="_Toc87952554"/>
      <w:r w:rsidRPr="00B743B0">
        <w:rPr>
          <w:rFonts w:asciiTheme="minorHAnsi" w:hAnsiTheme="minorHAnsi" w:cstheme="minorHAnsi"/>
          <w:color w:val="auto"/>
        </w:rPr>
        <w:lastRenderedPageBreak/>
        <w:t>Opći podaci</w:t>
      </w:r>
      <w:bookmarkEnd w:id="2"/>
    </w:p>
    <w:p w14:paraId="5C9E7BF7" w14:textId="0CFE1B90" w:rsidR="005A168F" w:rsidRPr="00B743B0" w:rsidRDefault="005A168F" w:rsidP="00D5097A">
      <w:pPr>
        <w:spacing w:line="276" w:lineRule="auto"/>
        <w:rPr>
          <w:rFonts w:asciiTheme="minorHAnsi" w:hAnsiTheme="minorHAnsi" w:cstheme="minorHAnsi"/>
        </w:rPr>
      </w:pPr>
    </w:p>
    <w:p w14:paraId="0B742567" w14:textId="6A6BA1A1" w:rsidR="008D7352" w:rsidRPr="00B743B0" w:rsidRDefault="008D7352" w:rsidP="00D5097A">
      <w:pPr>
        <w:spacing w:line="276" w:lineRule="auto"/>
        <w:rPr>
          <w:rFonts w:asciiTheme="minorHAnsi" w:hAnsiTheme="minorHAnsi" w:cstheme="minorHAnsi"/>
          <w:bCs/>
          <w:szCs w:val="22"/>
        </w:rPr>
      </w:pPr>
      <w:r w:rsidRPr="00B743B0">
        <w:rPr>
          <w:rFonts w:asciiTheme="minorHAnsi" w:hAnsiTheme="minorHAnsi" w:cstheme="minorHAnsi"/>
        </w:rPr>
        <w:t xml:space="preserve">Program zaštite, njege i obnove šuma za </w:t>
      </w:r>
      <w:r w:rsidR="00B743B0" w:rsidRPr="00B743B0">
        <w:rPr>
          <w:rFonts w:asciiTheme="minorHAnsi" w:hAnsiTheme="minorHAnsi" w:cstheme="minorHAnsi"/>
        </w:rPr>
        <w:t>P</w:t>
      </w:r>
      <w:r w:rsidRPr="00B743B0">
        <w:rPr>
          <w:rFonts w:asciiTheme="minorHAnsi" w:hAnsiTheme="minorHAnsi" w:cstheme="minorHAnsi"/>
        </w:rPr>
        <w:t xml:space="preserve">osebni rezervat šumske vegetacije </w:t>
      </w:r>
      <w:r w:rsidR="00B743B0" w:rsidRPr="00B743B0">
        <w:rPr>
          <w:rFonts w:asciiTheme="minorHAnsi" w:hAnsiTheme="minorHAnsi" w:cstheme="minorHAnsi"/>
        </w:rPr>
        <w:t>„</w:t>
      </w:r>
      <w:r w:rsidR="00796AC3">
        <w:rPr>
          <w:rFonts w:asciiTheme="minorHAnsi" w:hAnsiTheme="minorHAnsi" w:cstheme="minorHAnsi"/>
          <w:bCs/>
          <w:szCs w:val="22"/>
        </w:rPr>
        <w:t>Kočje</w:t>
      </w:r>
      <w:r w:rsidR="00B743B0" w:rsidRPr="00B743B0">
        <w:rPr>
          <w:rFonts w:asciiTheme="minorHAnsi" w:hAnsiTheme="minorHAnsi" w:cstheme="minorHAnsi"/>
          <w:bCs/>
          <w:szCs w:val="22"/>
        </w:rPr>
        <w:t>“</w:t>
      </w:r>
      <w:r w:rsidR="006D142D" w:rsidRPr="00B743B0">
        <w:rPr>
          <w:rFonts w:asciiTheme="minorHAnsi" w:hAnsiTheme="minorHAnsi" w:cstheme="minorHAnsi"/>
          <w:bCs/>
          <w:szCs w:val="22"/>
        </w:rPr>
        <w:t xml:space="preserve"> </w:t>
      </w:r>
      <w:r w:rsidRPr="00B743B0">
        <w:rPr>
          <w:rFonts w:asciiTheme="minorHAnsi" w:hAnsiTheme="minorHAnsi" w:cstheme="minorHAnsi"/>
          <w:bCs/>
          <w:szCs w:val="22"/>
        </w:rPr>
        <w:t xml:space="preserve">sastavni je dio Programa </w:t>
      </w:r>
      <w:r w:rsidR="00FB603F" w:rsidRPr="00B743B0">
        <w:rPr>
          <w:rFonts w:asciiTheme="minorHAnsi" w:hAnsiTheme="minorHAnsi" w:cstheme="minorHAnsi"/>
          <w:bCs/>
          <w:szCs w:val="22"/>
        </w:rPr>
        <w:t xml:space="preserve">zaštite, njege i obnove šuma za </w:t>
      </w:r>
      <w:r w:rsidRPr="00B743B0">
        <w:rPr>
          <w:rFonts w:asciiTheme="minorHAnsi" w:hAnsiTheme="minorHAnsi" w:cstheme="minorHAnsi"/>
          <w:bCs/>
          <w:szCs w:val="22"/>
        </w:rPr>
        <w:t>gospodar</w:t>
      </w:r>
      <w:r w:rsidR="00FB603F" w:rsidRPr="00B743B0">
        <w:rPr>
          <w:rFonts w:asciiTheme="minorHAnsi" w:hAnsiTheme="minorHAnsi" w:cstheme="minorHAnsi"/>
          <w:bCs/>
          <w:szCs w:val="22"/>
        </w:rPr>
        <w:t>sku</w:t>
      </w:r>
      <w:r w:rsidRPr="00B743B0">
        <w:rPr>
          <w:rFonts w:asciiTheme="minorHAnsi" w:hAnsiTheme="minorHAnsi" w:cstheme="minorHAnsi"/>
          <w:bCs/>
          <w:szCs w:val="22"/>
        </w:rPr>
        <w:t xml:space="preserve"> jedinic</w:t>
      </w:r>
      <w:r w:rsidR="00FB603F" w:rsidRPr="00B743B0">
        <w:rPr>
          <w:rFonts w:asciiTheme="minorHAnsi" w:hAnsiTheme="minorHAnsi" w:cstheme="minorHAnsi"/>
          <w:bCs/>
          <w:szCs w:val="22"/>
        </w:rPr>
        <w:t>u</w:t>
      </w:r>
      <w:r w:rsidRPr="00B743B0">
        <w:rPr>
          <w:rFonts w:asciiTheme="minorHAnsi" w:hAnsiTheme="minorHAnsi" w:cstheme="minorHAnsi"/>
          <w:bCs/>
          <w:szCs w:val="22"/>
        </w:rPr>
        <w:t xml:space="preserve"> </w:t>
      </w:r>
      <w:r w:rsidR="006D142D" w:rsidRPr="00B743B0">
        <w:rPr>
          <w:rFonts w:asciiTheme="minorHAnsi" w:hAnsiTheme="minorHAnsi" w:cstheme="minorHAnsi"/>
          <w:bCs/>
          <w:szCs w:val="22"/>
        </w:rPr>
        <w:t>„</w:t>
      </w:r>
      <w:r w:rsidR="00796AC3">
        <w:rPr>
          <w:rFonts w:asciiTheme="minorHAnsi" w:hAnsiTheme="minorHAnsi" w:cstheme="minorHAnsi"/>
          <w:bCs/>
          <w:szCs w:val="22"/>
        </w:rPr>
        <w:t>Korčula istok</w:t>
      </w:r>
      <w:r w:rsidR="006D142D" w:rsidRPr="00B743B0">
        <w:rPr>
          <w:rFonts w:asciiTheme="minorHAnsi" w:hAnsiTheme="minorHAnsi" w:cstheme="minorHAnsi"/>
          <w:bCs/>
          <w:szCs w:val="22"/>
        </w:rPr>
        <w:t>“</w:t>
      </w:r>
      <w:r w:rsidRPr="00B743B0">
        <w:rPr>
          <w:rFonts w:asciiTheme="minorHAnsi" w:hAnsiTheme="minorHAnsi" w:cstheme="minorHAnsi"/>
          <w:bCs/>
          <w:szCs w:val="22"/>
        </w:rPr>
        <w:t xml:space="preserve">. </w:t>
      </w:r>
    </w:p>
    <w:p w14:paraId="1C21D89E" w14:textId="77777777" w:rsidR="00D45ACE" w:rsidRPr="00B743B0" w:rsidRDefault="00D45ACE" w:rsidP="00D5097A">
      <w:pPr>
        <w:spacing w:line="276" w:lineRule="auto"/>
        <w:rPr>
          <w:rFonts w:asciiTheme="minorHAnsi" w:hAnsiTheme="minorHAnsi" w:cstheme="minorHAnsi"/>
        </w:rPr>
      </w:pPr>
    </w:p>
    <w:p w14:paraId="47068A8C" w14:textId="77777777" w:rsidR="006F6E2D" w:rsidRPr="00E50710" w:rsidRDefault="006F6E2D" w:rsidP="00E50710">
      <w:pPr>
        <w:pStyle w:val="Heading2"/>
      </w:pPr>
      <w:bookmarkStart w:id="3" w:name="_Toc87952555"/>
      <w:r w:rsidRPr="00E50710">
        <w:t>Akt o proglašenju</w:t>
      </w:r>
      <w:bookmarkEnd w:id="3"/>
    </w:p>
    <w:p w14:paraId="60FDF233" w14:textId="77777777" w:rsidR="006F6E2D" w:rsidRPr="00B743B0" w:rsidRDefault="006F6E2D" w:rsidP="00D5097A">
      <w:pPr>
        <w:spacing w:line="276" w:lineRule="auto"/>
        <w:rPr>
          <w:rFonts w:asciiTheme="minorHAnsi" w:hAnsiTheme="minorHAnsi" w:cstheme="minorHAnsi"/>
        </w:rPr>
      </w:pPr>
    </w:p>
    <w:p w14:paraId="3F0A29BC" w14:textId="77777777" w:rsidR="00796AC3" w:rsidRPr="00796AC3" w:rsidRDefault="00796AC3" w:rsidP="00796AC3">
      <w:pPr>
        <w:spacing w:line="276" w:lineRule="auto"/>
        <w:rPr>
          <w:rFonts w:asciiTheme="minorHAnsi" w:hAnsiTheme="minorHAnsi" w:cstheme="minorHAnsi"/>
          <w:bCs/>
          <w:szCs w:val="22"/>
        </w:rPr>
      </w:pPr>
      <w:r w:rsidRPr="00796AC3">
        <w:rPr>
          <w:rFonts w:asciiTheme="minorHAnsi" w:hAnsiTheme="minorHAnsi" w:cstheme="minorHAnsi"/>
          <w:bCs/>
          <w:szCs w:val="22"/>
        </w:rPr>
        <w:t>Dio gospodarske jedinice (odsjek 20c) nalazi se u granicama posebnog rezervata šumske vegetacije „Kočje“. Zavod za zaštitu prirode proglasilo je ovo područje zaštićenim rješenjem broj: 91/5-1962 od 16.05.1962. Prema podacima iz akta o proglašenju, površina zaštićenog područja je 4,62 ha, dok prema GIS podacima Bioportala (https://www.bioportal.hr/gis/) površina iznosi 3,61 ha, od čega je gospodarskom jedinicom obuhvaćeno 2,69 ha.</w:t>
      </w:r>
    </w:p>
    <w:p w14:paraId="03EFDA81" w14:textId="7662B674" w:rsidR="00796AC3" w:rsidRPr="00796AC3" w:rsidRDefault="00796AC3" w:rsidP="00796AC3">
      <w:pPr>
        <w:spacing w:line="276" w:lineRule="auto"/>
        <w:rPr>
          <w:rFonts w:asciiTheme="minorHAnsi" w:hAnsiTheme="minorHAnsi" w:cstheme="minorHAnsi"/>
          <w:bCs/>
          <w:szCs w:val="22"/>
        </w:rPr>
      </w:pPr>
      <w:r w:rsidRPr="00796AC3">
        <w:rPr>
          <w:rFonts w:asciiTheme="minorHAnsi" w:hAnsiTheme="minorHAnsi" w:cstheme="minorHAnsi"/>
          <w:bCs/>
          <w:szCs w:val="22"/>
        </w:rPr>
        <w:t>Aktom o proglašenju, granica posebnog rezervata šumske vegetacije „Kočje</w:t>
      </w:r>
      <w:r w:rsidR="00E2642C">
        <w:rPr>
          <w:rFonts w:asciiTheme="minorHAnsi" w:hAnsiTheme="minorHAnsi" w:cstheme="minorHAnsi"/>
          <w:bCs/>
          <w:szCs w:val="22"/>
        </w:rPr>
        <w:t>“</w:t>
      </w:r>
      <w:r w:rsidRPr="00796AC3">
        <w:rPr>
          <w:rFonts w:asciiTheme="minorHAnsi" w:hAnsiTheme="minorHAnsi" w:cstheme="minorHAnsi"/>
          <w:bCs/>
          <w:szCs w:val="22"/>
        </w:rPr>
        <w:t xml:space="preserve"> navedena je sljedećim opisom: Predjel ''Kočje'' u selu Žrnovo na Korčuli na kat. čest. br. 8748/1, 8748/2, 8750, 8751, 8753/1-3, 8754/1, 8754/2, 8755/2, 8755/1, 8756/1, 8756/2, 8760, 8761/1, 8761/2, 8762, 8763, 8764/1, 8764/2 i 8765/1, K.o. Žrnovo.</w:t>
      </w:r>
    </w:p>
    <w:p w14:paraId="5CB2D924" w14:textId="239E4C19" w:rsidR="00E4292A" w:rsidRPr="00B743B0" w:rsidRDefault="00796AC3" w:rsidP="00796AC3">
      <w:pPr>
        <w:spacing w:line="276" w:lineRule="auto"/>
        <w:rPr>
          <w:rFonts w:asciiTheme="minorHAnsi" w:hAnsiTheme="minorHAnsi" w:cstheme="minorHAnsi"/>
        </w:rPr>
      </w:pPr>
      <w:r w:rsidRPr="00796AC3">
        <w:rPr>
          <w:rFonts w:asciiTheme="minorHAnsi" w:hAnsiTheme="minorHAnsi" w:cstheme="minorHAnsi"/>
          <w:bCs/>
          <w:szCs w:val="22"/>
        </w:rPr>
        <w:t xml:space="preserve">Predjel ''Kočje'' (Kočina) na o. Korčuli udaljen je oko 4 km od sela Žrnovo, nalazi se nedaleko lokaliteta Brdo, a iznad uvale Vrbovica (oko 1 km zračne linije). Taj osebujan objekt predstavlja gromadu, sastavljenu od čitavog niza najrazličitijih geomorfoloških oblika. Tu se na vrlo ograničenom prostoru niže impozantan skup klisura, klanaca, ponora i polupećina. Masivne stijene obrasle su brojnim papratnjačama (crna slezenica - </w:t>
      </w:r>
      <w:r w:rsidRPr="008C1F55">
        <w:rPr>
          <w:rFonts w:asciiTheme="minorHAnsi" w:hAnsiTheme="minorHAnsi" w:cstheme="minorHAnsi"/>
          <w:bCs/>
          <w:i/>
          <w:iCs/>
          <w:szCs w:val="22"/>
        </w:rPr>
        <w:t>Asplenium Adiantum nigrum</w:t>
      </w:r>
      <w:r w:rsidRPr="00796AC3">
        <w:rPr>
          <w:rFonts w:asciiTheme="minorHAnsi" w:hAnsiTheme="minorHAnsi" w:cstheme="minorHAnsi"/>
          <w:bCs/>
          <w:szCs w:val="22"/>
        </w:rPr>
        <w:t xml:space="preserve">, zlatinjak - </w:t>
      </w:r>
      <w:r w:rsidRPr="008C1F55">
        <w:rPr>
          <w:rFonts w:asciiTheme="minorHAnsi" w:hAnsiTheme="minorHAnsi" w:cstheme="minorHAnsi"/>
          <w:bCs/>
          <w:i/>
          <w:iCs/>
          <w:szCs w:val="22"/>
        </w:rPr>
        <w:t>Ceterach officinarum</w:t>
      </w:r>
      <w:r w:rsidRPr="00796AC3">
        <w:rPr>
          <w:rFonts w:asciiTheme="minorHAnsi" w:hAnsiTheme="minorHAnsi" w:cstheme="minorHAnsi"/>
          <w:bCs/>
          <w:szCs w:val="22"/>
        </w:rPr>
        <w:t xml:space="preserve">, mirisavi vodjerak - </w:t>
      </w:r>
      <w:r w:rsidRPr="008C1F55">
        <w:rPr>
          <w:rFonts w:asciiTheme="minorHAnsi" w:hAnsiTheme="minorHAnsi" w:cstheme="minorHAnsi"/>
          <w:bCs/>
          <w:i/>
          <w:iCs/>
          <w:szCs w:val="22"/>
        </w:rPr>
        <w:t>Cheilanthes fragrans</w:t>
      </w:r>
      <w:r w:rsidRPr="00796AC3">
        <w:rPr>
          <w:rFonts w:asciiTheme="minorHAnsi" w:hAnsiTheme="minorHAnsi" w:cstheme="minorHAnsi"/>
          <w:bCs/>
          <w:szCs w:val="22"/>
        </w:rPr>
        <w:t xml:space="preserve">, vodjerak - </w:t>
      </w:r>
      <w:r w:rsidRPr="008C1F55">
        <w:rPr>
          <w:rFonts w:asciiTheme="minorHAnsi" w:hAnsiTheme="minorHAnsi" w:cstheme="minorHAnsi"/>
          <w:bCs/>
          <w:i/>
          <w:iCs/>
          <w:szCs w:val="22"/>
        </w:rPr>
        <w:t>Ch. Szovitsii</w:t>
      </w:r>
      <w:r w:rsidRPr="00796AC3">
        <w:rPr>
          <w:rFonts w:asciiTheme="minorHAnsi" w:hAnsiTheme="minorHAnsi" w:cstheme="minorHAnsi"/>
          <w:bCs/>
          <w:szCs w:val="22"/>
        </w:rPr>
        <w:t xml:space="preserve">, oslad </w:t>
      </w:r>
      <w:r w:rsidRPr="008C1F55">
        <w:rPr>
          <w:rFonts w:asciiTheme="minorHAnsi" w:hAnsiTheme="minorHAnsi" w:cstheme="minorHAnsi"/>
          <w:bCs/>
          <w:i/>
          <w:iCs/>
          <w:szCs w:val="22"/>
        </w:rPr>
        <w:t>Polypodium vulgare ssp. serratum</w:t>
      </w:r>
      <w:r w:rsidRPr="00796AC3">
        <w:rPr>
          <w:rFonts w:asciiTheme="minorHAnsi" w:hAnsiTheme="minorHAnsi" w:cstheme="minorHAnsi"/>
          <w:bCs/>
          <w:szCs w:val="22"/>
        </w:rPr>
        <w:t>), gustim mahovinama i sitnim lišajevima (ovi posljednji daju sivkastu boju površini stijena). S kamenih hridina vise razgranjeni grmovi golosjemenjače kositernice (</w:t>
      </w:r>
      <w:r w:rsidRPr="008C1F55">
        <w:rPr>
          <w:rFonts w:asciiTheme="minorHAnsi" w:hAnsiTheme="minorHAnsi" w:cstheme="minorHAnsi"/>
          <w:bCs/>
          <w:i/>
          <w:iCs/>
          <w:szCs w:val="22"/>
        </w:rPr>
        <w:t>Ephedra campylopada</w:t>
      </w:r>
      <w:r w:rsidRPr="00796AC3">
        <w:rPr>
          <w:rFonts w:asciiTheme="minorHAnsi" w:hAnsiTheme="minorHAnsi" w:cstheme="minorHAnsi"/>
          <w:bCs/>
          <w:szCs w:val="22"/>
        </w:rPr>
        <w:t>). Između raznolikih stijena raste oko 100 starih stabala crnike (</w:t>
      </w:r>
      <w:r w:rsidRPr="008C1F55">
        <w:rPr>
          <w:rFonts w:asciiTheme="minorHAnsi" w:hAnsiTheme="minorHAnsi" w:cstheme="minorHAnsi"/>
          <w:bCs/>
          <w:i/>
          <w:iCs/>
          <w:szCs w:val="22"/>
        </w:rPr>
        <w:t>Quercus ilex</w:t>
      </w:r>
      <w:r w:rsidRPr="00796AC3">
        <w:rPr>
          <w:rFonts w:asciiTheme="minorHAnsi" w:hAnsiTheme="minorHAnsi" w:cstheme="minorHAnsi"/>
          <w:bCs/>
          <w:szCs w:val="22"/>
        </w:rPr>
        <w:t xml:space="preserve">), čiji prsni promjer iznosi 20-40 cm, a visina 8-12 m. Prema tome najstariji primjerci u toj sastojini dostižu znatnu visinu i debljinu, te starost oko 100 godina, što je danas rijetkost s obzirom da su kod nas (osobito na Korčuli) visoke i stare česvine stradale zbog upotrebe njihovog drva u brodogradnji. Najviše stabala crnike ima na kat. čest. 8762. Podstojna vegetacija sastoji se od tipičnih predstavnika zimzelenih biljaka: planika </w:t>
      </w:r>
      <w:r w:rsidRPr="008C1F55">
        <w:rPr>
          <w:rFonts w:asciiTheme="minorHAnsi" w:hAnsiTheme="minorHAnsi" w:cstheme="minorHAnsi"/>
          <w:bCs/>
          <w:i/>
          <w:iCs/>
          <w:szCs w:val="22"/>
        </w:rPr>
        <w:t>(Arbutus unedo</w:t>
      </w:r>
      <w:r w:rsidRPr="00796AC3">
        <w:rPr>
          <w:rFonts w:asciiTheme="minorHAnsi" w:hAnsiTheme="minorHAnsi" w:cstheme="minorHAnsi"/>
          <w:bCs/>
          <w:szCs w:val="22"/>
        </w:rPr>
        <w:t>), mrča (</w:t>
      </w:r>
      <w:r w:rsidRPr="008C1F55">
        <w:rPr>
          <w:rFonts w:asciiTheme="minorHAnsi" w:hAnsiTheme="minorHAnsi" w:cstheme="minorHAnsi"/>
          <w:bCs/>
          <w:i/>
          <w:iCs/>
          <w:szCs w:val="22"/>
        </w:rPr>
        <w:t>Myrtus communis</w:t>
      </w:r>
      <w:r w:rsidRPr="008C1F55">
        <w:rPr>
          <w:rFonts w:asciiTheme="minorHAnsi" w:hAnsiTheme="minorHAnsi" w:cstheme="minorHAnsi"/>
          <w:bCs/>
          <w:szCs w:val="22"/>
        </w:rPr>
        <w:t>),</w:t>
      </w:r>
      <w:r w:rsidRPr="00796AC3">
        <w:rPr>
          <w:rFonts w:asciiTheme="minorHAnsi" w:hAnsiTheme="minorHAnsi" w:cstheme="minorHAnsi"/>
          <w:bCs/>
          <w:szCs w:val="22"/>
        </w:rPr>
        <w:t xml:space="preserve"> veliki vrijes (</w:t>
      </w:r>
      <w:r w:rsidRPr="008C1F55">
        <w:rPr>
          <w:rFonts w:asciiTheme="minorHAnsi" w:hAnsiTheme="minorHAnsi" w:cstheme="minorHAnsi"/>
          <w:bCs/>
          <w:i/>
          <w:iCs/>
          <w:szCs w:val="22"/>
        </w:rPr>
        <w:t>Erica arborea</w:t>
      </w:r>
      <w:r w:rsidRPr="00796AC3">
        <w:rPr>
          <w:rFonts w:asciiTheme="minorHAnsi" w:hAnsiTheme="minorHAnsi" w:cstheme="minorHAnsi"/>
          <w:bCs/>
          <w:szCs w:val="22"/>
        </w:rPr>
        <w:t>) i dr. Naokolo ovih stijena i crnika, a unutar zaštićenog područja, nalaze se masline, starosti od preko 100 godina. Predjel ''Kočje'', koji je zadržao izgled netaknute prirode, ima geološku, botaničku i estetsku vrijednost. Ovaj objekt ima i značaj memorijalnog prirodnog spomenika, jer je za vrijeme I i II svjetskog rata predstavljao zaklonište stanovnika od Talijana (https://bioportal.hr/). </w:t>
      </w:r>
    </w:p>
    <w:p w14:paraId="30AA429F" w14:textId="77777777" w:rsidR="00E4292A" w:rsidRPr="00495005" w:rsidRDefault="00E4292A" w:rsidP="00D5097A">
      <w:pPr>
        <w:spacing w:line="276" w:lineRule="auto"/>
        <w:rPr>
          <w:rFonts w:asciiTheme="minorHAnsi" w:hAnsiTheme="minorHAnsi" w:cstheme="minorHAnsi"/>
        </w:rPr>
      </w:pPr>
    </w:p>
    <w:p w14:paraId="7724ABE8" w14:textId="0ADA2EA1" w:rsidR="00E4292A" w:rsidRPr="00495005" w:rsidRDefault="00E4292A" w:rsidP="00E4292A">
      <w:pPr>
        <w:spacing w:line="276" w:lineRule="auto"/>
        <w:jc w:val="center"/>
        <w:rPr>
          <w:rFonts w:asciiTheme="minorHAnsi" w:hAnsiTheme="minorHAnsi" w:cstheme="minorHAnsi"/>
        </w:rPr>
      </w:pPr>
    </w:p>
    <w:p w14:paraId="34FF794B" w14:textId="77777777" w:rsidR="00FA6318" w:rsidRPr="00B42157" w:rsidRDefault="00FA6318" w:rsidP="00D5097A">
      <w:pPr>
        <w:spacing w:line="276" w:lineRule="auto"/>
        <w:rPr>
          <w:rFonts w:asciiTheme="minorHAnsi" w:hAnsiTheme="minorHAnsi" w:cstheme="minorHAnsi"/>
        </w:rPr>
      </w:pPr>
    </w:p>
    <w:p w14:paraId="038A0440" w14:textId="77777777" w:rsidR="00AE0CC0" w:rsidRPr="00B42157" w:rsidRDefault="00AE0CC0" w:rsidP="00E50710">
      <w:pPr>
        <w:pStyle w:val="Heading2"/>
      </w:pPr>
      <w:bookmarkStart w:id="4" w:name="_Toc87952556"/>
      <w:r w:rsidRPr="00B42157">
        <w:t>Prirodne značajke</w:t>
      </w:r>
      <w:bookmarkEnd w:id="4"/>
    </w:p>
    <w:p w14:paraId="60D1C65E" w14:textId="77777777" w:rsidR="00AE0CC0" w:rsidRPr="00E50710" w:rsidRDefault="00AE0CC0" w:rsidP="00D5097A">
      <w:pPr>
        <w:spacing w:line="276" w:lineRule="auto"/>
        <w:rPr>
          <w:rFonts w:asciiTheme="minorHAnsi" w:hAnsiTheme="minorHAnsi" w:cstheme="minorHAnsi"/>
        </w:rPr>
      </w:pPr>
    </w:p>
    <w:p w14:paraId="6AB3EA0C" w14:textId="2A52CA2E" w:rsidR="00901F04" w:rsidRPr="00E50710" w:rsidRDefault="00C8365C" w:rsidP="00D5097A">
      <w:pPr>
        <w:spacing w:line="276" w:lineRule="auto"/>
        <w:rPr>
          <w:rFonts w:asciiTheme="minorHAnsi" w:hAnsiTheme="minorHAnsi" w:cstheme="minorHAnsi"/>
        </w:rPr>
      </w:pPr>
      <w:r w:rsidRPr="00E50710">
        <w:rPr>
          <w:rFonts w:asciiTheme="minorHAnsi" w:hAnsiTheme="minorHAnsi" w:cstheme="minorHAnsi"/>
        </w:rPr>
        <w:t xml:space="preserve">Prirodne značajke područja </w:t>
      </w:r>
      <w:r w:rsidR="00760EB3" w:rsidRPr="00E50710">
        <w:rPr>
          <w:rFonts w:asciiTheme="minorHAnsi" w:hAnsiTheme="minorHAnsi" w:cstheme="minorHAnsi"/>
        </w:rPr>
        <w:t>posebnog rezervata</w:t>
      </w:r>
      <w:r w:rsidRPr="00E50710">
        <w:rPr>
          <w:rFonts w:asciiTheme="minorHAnsi" w:hAnsiTheme="minorHAnsi" w:cstheme="minorHAnsi"/>
        </w:rPr>
        <w:t xml:space="preserve"> kao što su orografske i hidrografske prilike, geološka podloga i tlo, klima i vegetacija opisani su u uređajnom zapisniku </w:t>
      </w:r>
      <w:r w:rsidR="00917429" w:rsidRPr="00E50710">
        <w:rPr>
          <w:rFonts w:asciiTheme="minorHAnsi" w:hAnsiTheme="minorHAnsi" w:cstheme="minorHAnsi"/>
          <w:bCs/>
          <w:szCs w:val="22"/>
        </w:rPr>
        <w:t xml:space="preserve">Programa zaštite, njege i obnove </w:t>
      </w:r>
      <w:r w:rsidR="00917429" w:rsidRPr="00E50710">
        <w:rPr>
          <w:rFonts w:asciiTheme="minorHAnsi" w:hAnsiTheme="minorHAnsi" w:cstheme="minorHAnsi"/>
          <w:bCs/>
          <w:szCs w:val="22"/>
        </w:rPr>
        <w:lastRenderedPageBreak/>
        <w:t xml:space="preserve">šuma </w:t>
      </w:r>
      <w:r w:rsidRPr="00E50710">
        <w:rPr>
          <w:rFonts w:asciiTheme="minorHAnsi" w:hAnsiTheme="minorHAnsi" w:cstheme="minorHAnsi"/>
        </w:rPr>
        <w:t xml:space="preserve">za gospodarsku jedinicu </w:t>
      </w:r>
      <w:r w:rsidR="00E50710" w:rsidRPr="00E50710">
        <w:rPr>
          <w:rFonts w:asciiTheme="minorHAnsi" w:hAnsiTheme="minorHAnsi" w:cstheme="minorHAnsi"/>
        </w:rPr>
        <w:t>KORČULA-ISTOK</w:t>
      </w:r>
      <w:r w:rsidRPr="00E50710">
        <w:rPr>
          <w:rFonts w:asciiTheme="minorHAnsi" w:hAnsiTheme="minorHAnsi" w:cstheme="minorHAnsi"/>
        </w:rPr>
        <w:t xml:space="preserve">. U O-3 obrascu </w:t>
      </w:r>
      <w:r w:rsidR="00006F64" w:rsidRPr="00E50710">
        <w:rPr>
          <w:rFonts w:asciiTheme="minorHAnsi" w:hAnsiTheme="minorHAnsi" w:cstheme="minorHAnsi"/>
        </w:rPr>
        <w:t xml:space="preserve">za odsjek </w:t>
      </w:r>
      <w:r w:rsidR="009E0502" w:rsidRPr="00E50710">
        <w:rPr>
          <w:rFonts w:asciiTheme="minorHAnsi" w:hAnsiTheme="minorHAnsi" w:cstheme="minorHAnsi"/>
        </w:rPr>
        <w:t>unutar posebnog rezervata (</w:t>
      </w:r>
      <w:r w:rsidR="00AC6DC2" w:rsidRPr="00E50710">
        <w:rPr>
          <w:rFonts w:asciiTheme="minorHAnsi" w:hAnsiTheme="minorHAnsi" w:cstheme="minorHAnsi"/>
        </w:rPr>
        <w:t>20c</w:t>
      </w:r>
      <w:r w:rsidR="009E0502" w:rsidRPr="00E50710">
        <w:rPr>
          <w:rFonts w:asciiTheme="minorHAnsi" w:hAnsiTheme="minorHAnsi" w:cstheme="minorHAnsi"/>
        </w:rPr>
        <w:t>)</w:t>
      </w:r>
      <w:r w:rsidR="00665343" w:rsidRPr="00E50710">
        <w:rPr>
          <w:rFonts w:asciiTheme="minorHAnsi" w:hAnsiTheme="minorHAnsi" w:cstheme="minorHAnsi"/>
        </w:rPr>
        <w:t xml:space="preserve"> </w:t>
      </w:r>
      <w:r w:rsidRPr="00E50710">
        <w:rPr>
          <w:rFonts w:asciiTheme="minorHAnsi" w:hAnsiTheme="minorHAnsi" w:cstheme="minorHAnsi"/>
        </w:rPr>
        <w:t>naveden</w:t>
      </w:r>
      <w:r w:rsidR="001A59CE" w:rsidRPr="00E50710">
        <w:rPr>
          <w:rFonts w:asciiTheme="minorHAnsi" w:hAnsiTheme="minorHAnsi" w:cstheme="minorHAnsi"/>
        </w:rPr>
        <w:t>e</w:t>
      </w:r>
      <w:r w:rsidRPr="00E50710">
        <w:rPr>
          <w:rFonts w:asciiTheme="minorHAnsi" w:hAnsiTheme="minorHAnsi" w:cstheme="minorHAnsi"/>
        </w:rPr>
        <w:t xml:space="preserve"> </w:t>
      </w:r>
      <w:r w:rsidR="001A59CE" w:rsidRPr="00E50710">
        <w:rPr>
          <w:rFonts w:asciiTheme="minorHAnsi" w:hAnsiTheme="minorHAnsi" w:cstheme="minorHAnsi"/>
        </w:rPr>
        <w:t>su</w:t>
      </w:r>
      <w:r w:rsidR="00006F64" w:rsidRPr="00E50710">
        <w:rPr>
          <w:rFonts w:asciiTheme="minorHAnsi" w:hAnsiTheme="minorHAnsi" w:cstheme="minorHAnsi"/>
        </w:rPr>
        <w:t xml:space="preserve"> biljn</w:t>
      </w:r>
      <w:r w:rsidR="001A59CE" w:rsidRPr="00E50710">
        <w:rPr>
          <w:rFonts w:asciiTheme="minorHAnsi" w:hAnsiTheme="minorHAnsi" w:cstheme="minorHAnsi"/>
        </w:rPr>
        <w:t>e</w:t>
      </w:r>
      <w:r w:rsidR="00006F64" w:rsidRPr="00E50710">
        <w:rPr>
          <w:rFonts w:asciiTheme="minorHAnsi" w:hAnsiTheme="minorHAnsi" w:cstheme="minorHAnsi"/>
        </w:rPr>
        <w:t xml:space="preserve"> zajednic</w:t>
      </w:r>
      <w:r w:rsidR="001A59CE" w:rsidRPr="00E50710">
        <w:rPr>
          <w:rFonts w:asciiTheme="minorHAnsi" w:hAnsiTheme="minorHAnsi" w:cstheme="minorHAnsi"/>
        </w:rPr>
        <w:t>e</w:t>
      </w:r>
      <w:r w:rsidR="00006F64" w:rsidRPr="00E50710">
        <w:rPr>
          <w:rFonts w:asciiTheme="minorHAnsi" w:hAnsiTheme="minorHAnsi" w:cstheme="minorHAnsi"/>
        </w:rPr>
        <w:t xml:space="preserve"> i vrsta tla </w:t>
      </w:r>
      <w:r w:rsidRPr="00E50710">
        <w:rPr>
          <w:rFonts w:asciiTheme="minorHAnsi" w:hAnsiTheme="minorHAnsi" w:cstheme="minorHAnsi"/>
        </w:rPr>
        <w:t>koj</w:t>
      </w:r>
      <w:r w:rsidR="008D7352" w:rsidRPr="00E50710">
        <w:rPr>
          <w:rFonts w:asciiTheme="minorHAnsi" w:hAnsiTheme="minorHAnsi" w:cstheme="minorHAnsi"/>
        </w:rPr>
        <w:t>a</w:t>
      </w:r>
      <w:r w:rsidRPr="00E50710">
        <w:rPr>
          <w:rFonts w:asciiTheme="minorHAnsi" w:hAnsiTheme="minorHAnsi" w:cstheme="minorHAnsi"/>
        </w:rPr>
        <w:t xml:space="preserve"> prevladava na području </w:t>
      </w:r>
      <w:r w:rsidR="008D7352" w:rsidRPr="00E50710">
        <w:rPr>
          <w:rFonts w:asciiTheme="minorHAnsi" w:hAnsiTheme="minorHAnsi" w:cstheme="minorHAnsi"/>
        </w:rPr>
        <w:t>posebnog rezervata</w:t>
      </w:r>
      <w:r w:rsidRPr="00E50710">
        <w:rPr>
          <w:rFonts w:asciiTheme="minorHAnsi" w:hAnsiTheme="minorHAnsi" w:cstheme="minorHAnsi"/>
        </w:rPr>
        <w:t xml:space="preserve">. </w:t>
      </w:r>
    </w:p>
    <w:p w14:paraId="004A5251" w14:textId="3614C5DC" w:rsidR="00DE2744" w:rsidRPr="00E50710" w:rsidRDefault="00797083" w:rsidP="00D5097A">
      <w:pPr>
        <w:spacing w:line="276" w:lineRule="auto"/>
        <w:rPr>
          <w:rFonts w:asciiTheme="minorHAnsi" w:hAnsiTheme="minorHAnsi" w:cstheme="minorHAnsi"/>
        </w:rPr>
      </w:pPr>
      <w:r w:rsidRPr="00E50710">
        <w:rPr>
          <w:rFonts w:asciiTheme="minorHAnsi" w:hAnsiTheme="minorHAnsi" w:cstheme="minorHAnsi"/>
        </w:rPr>
        <w:t>Tlo je smeđe na vapnencu. Fitocenoza je mješovita šuma i makija crnike s crnim jasenom. Stanišni tip je 9340 Vazdazelene šume cesmine (Quercus ilex).</w:t>
      </w:r>
    </w:p>
    <w:p w14:paraId="1326CFC3" w14:textId="77777777" w:rsidR="00AE0CC0" w:rsidRPr="00E50710" w:rsidRDefault="00AE0CC0" w:rsidP="00D5097A">
      <w:pPr>
        <w:spacing w:line="276" w:lineRule="auto"/>
        <w:rPr>
          <w:rFonts w:asciiTheme="minorHAnsi" w:hAnsiTheme="minorHAnsi" w:cstheme="minorHAnsi"/>
        </w:rPr>
      </w:pPr>
    </w:p>
    <w:p w14:paraId="52FD39EA" w14:textId="77777777" w:rsidR="00AE0CC0" w:rsidRPr="00E50710" w:rsidRDefault="00AE0CC0" w:rsidP="00E50710">
      <w:pPr>
        <w:pStyle w:val="Heading2"/>
      </w:pPr>
      <w:bookmarkStart w:id="5" w:name="_Toc87952557"/>
      <w:r w:rsidRPr="00E50710">
        <w:t>Općekorisne funkcije šuma</w:t>
      </w:r>
      <w:bookmarkEnd w:id="5"/>
    </w:p>
    <w:p w14:paraId="57A3AA30" w14:textId="77777777" w:rsidR="00AE0CC0" w:rsidRPr="00B42157" w:rsidRDefault="00AE0CC0" w:rsidP="00D5097A">
      <w:pPr>
        <w:spacing w:line="276" w:lineRule="auto"/>
        <w:rPr>
          <w:rFonts w:asciiTheme="minorHAnsi" w:hAnsiTheme="minorHAnsi" w:cstheme="minorHAnsi"/>
        </w:rPr>
      </w:pPr>
    </w:p>
    <w:p w14:paraId="3CC4C7A8" w14:textId="3E08D487" w:rsidR="00901F04" w:rsidRPr="00B42157" w:rsidRDefault="00C8365C" w:rsidP="00D5097A">
      <w:pPr>
        <w:spacing w:line="276" w:lineRule="auto"/>
        <w:rPr>
          <w:rFonts w:asciiTheme="minorHAnsi" w:hAnsiTheme="minorHAnsi" w:cstheme="minorHAnsi"/>
        </w:rPr>
      </w:pPr>
      <w:r w:rsidRPr="00B42157">
        <w:rPr>
          <w:rFonts w:asciiTheme="minorHAnsi" w:hAnsiTheme="minorHAnsi" w:cstheme="minorHAnsi"/>
        </w:rPr>
        <w:t xml:space="preserve">Općekorisne funkcije šuma obrađene </w:t>
      </w:r>
      <w:r w:rsidR="00917429" w:rsidRPr="00B42157">
        <w:rPr>
          <w:rFonts w:asciiTheme="minorHAnsi" w:hAnsiTheme="minorHAnsi" w:cstheme="minorHAnsi"/>
        </w:rPr>
        <w:t xml:space="preserve">su </w:t>
      </w:r>
      <w:r w:rsidRPr="00B42157">
        <w:rPr>
          <w:rFonts w:asciiTheme="minorHAnsi" w:hAnsiTheme="minorHAnsi" w:cstheme="minorHAnsi"/>
        </w:rPr>
        <w:t xml:space="preserve">u uređajnom zapisniku </w:t>
      </w:r>
      <w:r w:rsidR="00917429" w:rsidRPr="00B42157">
        <w:rPr>
          <w:rFonts w:asciiTheme="minorHAnsi" w:hAnsiTheme="minorHAnsi" w:cstheme="minorHAnsi"/>
          <w:bCs/>
          <w:szCs w:val="22"/>
        </w:rPr>
        <w:t xml:space="preserve">Programa zaštite, njege i obnove šuma </w:t>
      </w:r>
      <w:r w:rsidRPr="00B42157">
        <w:rPr>
          <w:rFonts w:asciiTheme="minorHAnsi" w:hAnsiTheme="minorHAnsi" w:cstheme="minorHAnsi"/>
        </w:rPr>
        <w:t xml:space="preserve">za gospodarsku jedinicu </w:t>
      </w:r>
      <w:r w:rsidR="003E2157" w:rsidRPr="00B42157">
        <w:rPr>
          <w:rFonts w:asciiTheme="minorHAnsi" w:hAnsiTheme="minorHAnsi" w:cstheme="minorHAnsi"/>
        </w:rPr>
        <w:t>„</w:t>
      </w:r>
      <w:r w:rsidR="007C4089">
        <w:rPr>
          <w:rFonts w:asciiTheme="minorHAnsi" w:hAnsiTheme="minorHAnsi" w:cstheme="minorHAnsi"/>
          <w:bCs/>
          <w:szCs w:val="22"/>
        </w:rPr>
        <w:t>Korčula istok</w:t>
      </w:r>
      <w:r w:rsidR="003E2157" w:rsidRPr="00B42157">
        <w:rPr>
          <w:rFonts w:asciiTheme="minorHAnsi" w:hAnsiTheme="minorHAnsi" w:cstheme="minorHAnsi"/>
          <w:bCs/>
          <w:szCs w:val="22"/>
        </w:rPr>
        <w:t>“</w:t>
      </w:r>
      <w:r w:rsidRPr="00B42157">
        <w:rPr>
          <w:rFonts w:asciiTheme="minorHAnsi" w:hAnsiTheme="minorHAnsi" w:cstheme="minorHAnsi"/>
        </w:rPr>
        <w:t>. Prema metodologiji određivanja općekorisnih funkcija šuma koja je propisana Pravilnikom o uređivanju šuma (</w:t>
      </w:r>
      <w:r w:rsidR="00006F64" w:rsidRPr="00B42157">
        <w:rPr>
          <w:rFonts w:asciiTheme="minorHAnsi" w:hAnsiTheme="minorHAnsi" w:cstheme="minorHAnsi"/>
        </w:rPr>
        <w:t>„</w:t>
      </w:r>
      <w:r w:rsidRPr="00B42157">
        <w:rPr>
          <w:rFonts w:asciiTheme="minorHAnsi" w:hAnsiTheme="minorHAnsi" w:cstheme="minorHAnsi"/>
        </w:rPr>
        <w:t>Narodne novine</w:t>
      </w:r>
      <w:r w:rsidR="00006F64" w:rsidRPr="00B42157">
        <w:rPr>
          <w:rFonts w:asciiTheme="minorHAnsi" w:hAnsiTheme="minorHAnsi" w:cstheme="minorHAnsi"/>
        </w:rPr>
        <w:t>“ br.</w:t>
      </w:r>
      <w:r w:rsidRPr="00B42157">
        <w:rPr>
          <w:rFonts w:asciiTheme="minorHAnsi" w:hAnsiTheme="minorHAnsi" w:cstheme="minorHAnsi"/>
        </w:rPr>
        <w:t xml:space="preserve"> </w:t>
      </w:r>
      <w:r w:rsidR="00760EB3" w:rsidRPr="00B42157">
        <w:rPr>
          <w:rFonts w:asciiTheme="minorHAnsi" w:hAnsiTheme="minorHAnsi" w:cstheme="minorHAnsi"/>
        </w:rPr>
        <w:t>97/18, 101/18</w:t>
      </w:r>
      <w:r w:rsidR="00917429" w:rsidRPr="00B42157">
        <w:rPr>
          <w:rFonts w:asciiTheme="minorHAnsi" w:hAnsiTheme="minorHAnsi" w:cstheme="minorHAnsi"/>
        </w:rPr>
        <w:t>,</w:t>
      </w:r>
      <w:r w:rsidR="00760EB3" w:rsidRPr="00B42157">
        <w:rPr>
          <w:rFonts w:asciiTheme="minorHAnsi" w:hAnsiTheme="minorHAnsi" w:cstheme="minorHAnsi"/>
        </w:rPr>
        <w:t xml:space="preserve"> 31/20</w:t>
      </w:r>
      <w:r w:rsidR="00917429" w:rsidRPr="00B42157">
        <w:rPr>
          <w:rFonts w:asciiTheme="minorHAnsi" w:hAnsiTheme="minorHAnsi" w:cstheme="minorHAnsi"/>
        </w:rPr>
        <w:t xml:space="preserve"> </w:t>
      </w:r>
      <w:r w:rsidR="00917429" w:rsidRPr="00B42157">
        <w:rPr>
          <w:rFonts w:ascii="Calibri" w:hAnsi="Calibri" w:cs="Calibri"/>
        </w:rPr>
        <w:t>i 99/21</w:t>
      </w:r>
      <w:r w:rsidRPr="00B42157">
        <w:rPr>
          <w:rFonts w:asciiTheme="minorHAnsi" w:hAnsiTheme="minorHAnsi" w:cstheme="minorHAnsi"/>
        </w:rPr>
        <w:t xml:space="preserve">) </w:t>
      </w:r>
      <w:r w:rsidR="00AE0CC0" w:rsidRPr="00B42157">
        <w:rPr>
          <w:rFonts w:asciiTheme="minorHAnsi" w:hAnsiTheme="minorHAnsi" w:cstheme="minorHAnsi"/>
        </w:rPr>
        <w:t>ocj</w:t>
      </w:r>
      <w:r w:rsidR="00006F64" w:rsidRPr="00B42157">
        <w:rPr>
          <w:rFonts w:asciiTheme="minorHAnsi" w:hAnsiTheme="minorHAnsi" w:cstheme="minorHAnsi"/>
        </w:rPr>
        <w:t xml:space="preserve">ena šuma na području </w:t>
      </w:r>
      <w:r w:rsidR="00760EB3" w:rsidRPr="00B42157">
        <w:rPr>
          <w:rFonts w:asciiTheme="minorHAnsi" w:hAnsiTheme="minorHAnsi" w:cstheme="minorHAnsi"/>
        </w:rPr>
        <w:t>posebnog rezervata</w:t>
      </w:r>
      <w:r w:rsidR="00AE0CC0" w:rsidRPr="00B42157">
        <w:rPr>
          <w:rFonts w:asciiTheme="minorHAnsi" w:hAnsiTheme="minorHAnsi" w:cstheme="minorHAnsi"/>
        </w:rPr>
        <w:t xml:space="preserve"> je </w:t>
      </w:r>
      <w:r w:rsidR="007C4089">
        <w:rPr>
          <w:rFonts w:asciiTheme="minorHAnsi" w:hAnsiTheme="minorHAnsi" w:cstheme="minorHAnsi"/>
        </w:rPr>
        <w:t>32,5</w:t>
      </w:r>
      <w:r w:rsidR="00AE0CC0" w:rsidRPr="00B42157">
        <w:rPr>
          <w:rFonts w:asciiTheme="minorHAnsi" w:hAnsiTheme="minorHAnsi" w:cstheme="minorHAnsi"/>
        </w:rPr>
        <w:t>. Detaljnije bodovanje prikazano je u obrascu O-1</w:t>
      </w:r>
      <w:r w:rsidR="00006F64" w:rsidRPr="00B42157">
        <w:rPr>
          <w:rFonts w:asciiTheme="minorHAnsi" w:hAnsiTheme="minorHAnsi" w:cstheme="minorHAnsi"/>
        </w:rPr>
        <w:t>2</w:t>
      </w:r>
      <w:r w:rsidR="00AE0CC0" w:rsidRPr="00B42157">
        <w:rPr>
          <w:rFonts w:asciiTheme="minorHAnsi" w:hAnsiTheme="minorHAnsi" w:cstheme="minorHAnsi"/>
        </w:rPr>
        <w:t xml:space="preserve"> koji je sastavni dio Programa gospodarenja za gospodarsku jedinicu </w:t>
      </w:r>
      <w:r w:rsidR="003E2157" w:rsidRPr="00B42157">
        <w:rPr>
          <w:rFonts w:asciiTheme="minorHAnsi" w:hAnsiTheme="minorHAnsi" w:cstheme="minorHAnsi"/>
        </w:rPr>
        <w:t>„</w:t>
      </w:r>
      <w:r w:rsidR="007C4089">
        <w:rPr>
          <w:rFonts w:asciiTheme="minorHAnsi" w:hAnsiTheme="minorHAnsi" w:cstheme="minorHAnsi"/>
          <w:bCs/>
          <w:szCs w:val="22"/>
        </w:rPr>
        <w:t>Korčula istok</w:t>
      </w:r>
      <w:r w:rsidR="003E2157" w:rsidRPr="00B42157">
        <w:rPr>
          <w:rFonts w:asciiTheme="minorHAnsi" w:hAnsiTheme="minorHAnsi" w:cstheme="minorHAnsi"/>
          <w:bCs/>
          <w:szCs w:val="22"/>
        </w:rPr>
        <w:t>“</w:t>
      </w:r>
      <w:r w:rsidR="00AE0CC0" w:rsidRPr="00B42157">
        <w:rPr>
          <w:rFonts w:asciiTheme="minorHAnsi" w:hAnsiTheme="minorHAnsi" w:cstheme="minorHAnsi"/>
        </w:rPr>
        <w:t>.</w:t>
      </w:r>
    </w:p>
    <w:p w14:paraId="642C582A" w14:textId="77777777" w:rsidR="00AE0CC0" w:rsidRPr="00B42157" w:rsidRDefault="00AE0CC0" w:rsidP="00D5097A">
      <w:pPr>
        <w:spacing w:line="276" w:lineRule="auto"/>
        <w:rPr>
          <w:rFonts w:asciiTheme="minorHAnsi" w:hAnsiTheme="minorHAnsi" w:cstheme="minorHAnsi"/>
        </w:rPr>
      </w:pPr>
    </w:p>
    <w:p w14:paraId="7D9A89C0" w14:textId="77777777" w:rsidR="00AE0CC0" w:rsidRPr="00B42157" w:rsidRDefault="00AE0CC0" w:rsidP="00E50710">
      <w:pPr>
        <w:pStyle w:val="Heading2"/>
      </w:pPr>
      <w:bookmarkStart w:id="6" w:name="_Toc87952558"/>
      <w:r w:rsidRPr="00B42157">
        <w:t>Zaštita šuma</w:t>
      </w:r>
      <w:bookmarkEnd w:id="6"/>
    </w:p>
    <w:p w14:paraId="2CA378AC" w14:textId="77777777" w:rsidR="006F6E2D" w:rsidRPr="00B42157" w:rsidRDefault="006F6E2D" w:rsidP="00D5097A">
      <w:pPr>
        <w:spacing w:line="276" w:lineRule="auto"/>
        <w:rPr>
          <w:rFonts w:asciiTheme="minorHAnsi" w:hAnsiTheme="minorHAnsi" w:cstheme="minorHAnsi"/>
        </w:rPr>
      </w:pPr>
    </w:p>
    <w:p w14:paraId="165923F2" w14:textId="335FC54B" w:rsidR="00AE0CC0" w:rsidRPr="00B42157" w:rsidRDefault="00AE0CC0" w:rsidP="00D5097A">
      <w:pPr>
        <w:spacing w:line="276" w:lineRule="auto"/>
        <w:rPr>
          <w:rFonts w:asciiTheme="minorHAnsi" w:hAnsiTheme="minorHAnsi" w:cstheme="minorHAnsi"/>
        </w:rPr>
      </w:pPr>
      <w:r w:rsidRPr="00B42157">
        <w:rPr>
          <w:rFonts w:asciiTheme="minorHAnsi" w:hAnsiTheme="minorHAnsi" w:cstheme="minorHAnsi"/>
        </w:rPr>
        <w:t xml:space="preserve">Zaštita šuma obrađena je u uređajnom zapisniku </w:t>
      </w:r>
      <w:r w:rsidR="00653E0B" w:rsidRPr="00B42157">
        <w:rPr>
          <w:rFonts w:asciiTheme="minorHAnsi" w:hAnsiTheme="minorHAnsi" w:cstheme="minorHAnsi"/>
          <w:bCs/>
          <w:szCs w:val="22"/>
        </w:rPr>
        <w:t xml:space="preserve">Programa zaštite, njege i obnove šuma </w:t>
      </w:r>
      <w:r w:rsidRPr="00B42157">
        <w:rPr>
          <w:rFonts w:asciiTheme="minorHAnsi" w:hAnsiTheme="minorHAnsi" w:cstheme="minorHAnsi"/>
        </w:rPr>
        <w:t xml:space="preserve">za gospodarsku jedinicu </w:t>
      </w:r>
      <w:r w:rsidR="003E2157" w:rsidRPr="00B42157">
        <w:rPr>
          <w:rFonts w:asciiTheme="minorHAnsi" w:hAnsiTheme="minorHAnsi" w:cstheme="minorHAnsi"/>
        </w:rPr>
        <w:t>„</w:t>
      </w:r>
      <w:r w:rsidR="007C4089">
        <w:rPr>
          <w:rFonts w:asciiTheme="minorHAnsi" w:hAnsiTheme="minorHAnsi" w:cstheme="minorHAnsi"/>
          <w:bCs/>
          <w:szCs w:val="22"/>
        </w:rPr>
        <w:t>Korčula istok</w:t>
      </w:r>
      <w:r w:rsidR="003E2157" w:rsidRPr="00B42157">
        <w:rPr>
          <w:rFonts w:asciiTheme="minorHAnsi" w:hAnsiTheme="minorHAnsi" w:cstheme="minorHAnsi"/>
          <w:bCs/>
          <w:szCs w:val="22"/>
        </w:rPr>
        <w:t>“</w:t>
      </w:r>
      <w:r w:rsidRPr="00B42157">
        <w:rPr>
          <w:rFonts w:asciiTheme="minorHAnsi" w:hAnsiTheme="minorHAnsi" w:cstheme="minorHAnsi"/>
        </w:rPr>
        <w:t>. Stupanj opasnosti šuma od požara prikazan je u obrascu O-1</w:t>
      </w:r>
      <w:r w:rsidR="00BD2F10" w:rsidRPr="00B42157">
        <w:rPr>
          <w:rFonts w:asciiTheme="minorHAnsi" w:hAnsiTheme="minorHAnsi" w:cstheme="minorHAnsi"/>
        </w:rPr>
        <w:t>3</w:t>
      </w:r>
      <w:r w:rsidRPr="00B42157">
        <w:rPr>
          <w:rFonts w:asciiTheme="minorHAnsi" w:hAnsiTheme="minorHAnsi" w:cstheme="minorHAnsi"/>
        </w:rPr>
        <w:t xml:space="preserve">. Šume na području </w:t>
      </w:r>
      <w:r w:rsidR="00AF3C55" w:rsidRPr="00B42157">
        <w:rPr>
          <w:rFonts w:asciiTheme="minorHAnsi" w:hAnsiTheme="minorHAnsi" w:cstheme="minorHAnsi"/>
        </w:rPr>
        <w:t>posebnog rezervata</w:t>
      </w:r>
      <w:r w:rsidRPr="00B42157">
        <w:rPr>
          <w:rFonts w:asciiTheme="minorHAnsi" w:hAnsiTheme="minorHAnsi" w:cstheme="minorHAnsi"/>
        </w:rPr>
        <w:t xml:space="preserve"> nalaze u </w:t>
      </w:r>
      <w:r w:rsidR="00B42157" w:rsidRPr="00B42157">
        <w:rPr>
          <w:rFonts w:asciiTheme="minorHAnsi" w:hAnsiTheme="minorHAnsi" w:cstheme="minorHAnsi"/>
        </w:rPr>
        <w:t>III</w:t>
      </w:r>
      <w:r w:rsidRPr="00B42157">
        <w:rPr>
          <w:rFonts w:asciiTheme="minorHAnsi" w:hAnsiTheme="minorHAnsi" w:cstheme="minorHAnsi"/>
        </w:rPr>
        <w:t xml:space="preserve"> stupnju opasnosti od požara, odnosno </w:t>
      </w:r>
      <w:r w:rsidR="00D068A0" w:rsidRPr="00B42157">
        <w:rPr>
          <w:rFonts w:asciiTheme="minorHAnsi" w:hAnsiTheme="minorHAnsi" w:cstheme="minorHAnsi"/>
        </w:rPr>
        <w:t xml:space="preserve">na području </w:t>
      </w:r>
      <w:r w:rsidR="00AF3C55" w:rsidRPr="00B42157">
        <w:rPr>
          <w:rFonts w:asciiTheme="minorHAnsi" w:hAnsiTheme="minorHAnsi" w:cstheme="minorHAnsi"/>
        </w:rPr>
        <w:t xml:space="preserve">posebnog rezervata </w:t>
      </w:r>
      <w:r w:rsidR="00B42157" w:rsidRPr="00B42157">
        <w:rPr>
          <w:rFonts w:asciiTheme="minorHAnsi" w:hAnsiTheme="minorHAnsi" w:cstheme="minorHAnsi"/>
        </w:rPr>
        <w:t>umjerena</w:t>
      </w:r>
      <w:r w:rsidR="00D068A0" w:rsidRPr="00B42157">
        <w:rPr>
          <w:rFonts w:asciiTheme="minorHAnsi" w:hAnsiTheme="minorHAnsi" w:cstheme="minorHAnsi"/>
        </w:rPr>
        <w:t xml:space="preserve"> je opasnost od šumskog požara.</w:t>
      </w:r>
    </w:p>
    <w:p w14:paraId="3A938AC8" w14:textId="544B8661" w:rsidR="00BD2F10" w:rsidRPr="00DE2744" w:rsidRDefault="00AF3C55" w:rsidP="00D5097A">
      <w:pPr>
        <w:spacing w:line="276" w:lineRule="auto"/>
        <w:rPr>
          <w:rFonts w:asciiTheme="minorHAnsi" w:hAnsiTheme="minorHAnsi" w:cstheme="minorHAnsi"/>
          <w:color w:val="000000" w:themeColor="text1"/>
        </w:rPr>
      </w:pPr>
      <w:r w:rsidRPr="00DE2744">
        <w:rPr>
          <w:rFonts w:asciiTheme="minorHAnsi" w:hAnsiTheme="minorHAnsi" w:cstheme="minorHAnsi"/>
          <w:color w:val="000000" w:themeColor="text1"/>
        </w:rPr>
        <w:t>Šumoposjedni</w:t>
      </w:r>
      <w:r w:rsidR="00B42157" w:rsidRPr="00DE2744">
        <w:rPr>
          <w:rFonts w:asciiTheme="minorHAnsi" w:hAnsiTheme="minorHAnsi" w:cstheme="minorHAnsi"/>
          <w:color w:val="000000" w:themeColor="text1"/>
        </w:rPr>
        <w:t>k je</w:t>
      </w:r>
      <w:r w:rsidRPr="00DE2744">
        <w:rPr>
          <w:rFonts w:asciiTheme="minorHAnsi" w:hAnsiTheme="minorHAnsi" w:cstheme="minorHAnsi"/>
          <w:color w:val="000000" w:themeColor="text1"/>
        </w:rPr>
        <w:t xml:space="preserve"> duž</w:t>
      </w:r>
      <w:r w:rsidR="00B42157" w:rsidRPr="00DE2744">
        <w:rPr>
          <w:rFonts w:asciiTheme="minorHAnsi" w:hAnsiTheme="minorHAnsi" w:cstheme="minorHAnsi"/>
          <w:color w:val="000000" w:themeColor="text1"/>
        </w:rPr>
        <w:t>an</w:t>
      </w:r>
      <w:r w:rsidRPr="00DE2744">
        <w:rPr>
          <w:rFonts w:asciiTheme="minorHAnsi" w:hAnsiTheme="minorHAnsi" w:cstheme="minorHAnsi"/>
          <w:color w:val="000000" w:themeColor="text1"/>
        </w:rPr>
        <w:t xml:space="preserve"> pratiti zdravstveno stanje šuma i poduzimati mjere radi zaštite šuma i šumskih zemljišta od biotskih i abiotskih čimbenika sukladno Zakonu o šumama i propisima iz područja biljnog zdravstva.</w:t>
      </w:r>
      <w:r w:rsidRPr="00DE2744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</w:t>
      </w:r>
    </w:p>
    <w:p w14:paraId="24366A63" w14:textId="43137686" w:rsidR="00AF3C55" w:rsidRPr="00DE2744" w:rsidRDefault="00AF3C55" w:rsidP="00D5097A">
      <w:pPr>
        <w:spacing w:line="276" w:lineRule="auto"/>
        <w:rPr>
          <w:rFonts w:asciiTheme="minorHAnsi" w:hAnsiTheme="minorHAnsi" w:cstheme="minorHAnsi"/>
          <w:color w:val="000000" w:themeColor="text1"/>
        </w:rPr>
      </w:pPr>
      <w:r w:rsidRPr="00DE2744">
        <w:rPr>
          <w:rFonts w:asciiTheme="minorHAnsi" w:hAnsiTheme="minorHAnsi" w:cstheme="minorHAnsi"/>
          <w:color w:val="000000" w:themeColor="text1"/>
        </w:rPr>
        <w:t>Radi očuvanja zdravstvenoga stanja šuma Hrvatski šumarski institut (u daljnjem tekstu: Institut) provodi izvještajno-prognozne poslove u šumarstvu te u okviru tih poslova propisuje i mjere za suzbijanje štetnih organizama.</w:t>
      </w:r>
    </w:p>
    <w:p w14:paraId="35D2BAF7" w14:textId="5A997657" w:rsidR="00EE424D" w:rsidRPr="00DE2744" w:rsidRDefault="00EE424D">
      <w:pPr>
        <w:spacing w:after="200" w:line="276" w:lineRule="auto"/>
        <w:jc w:val="left"/>
        <w:rPr>
          <w:rFonts w:asciiTheme="minorHAnsi" w:hAnsiTheme="minorHAnsi" w:cstheme="minorHAnsi"/>
          <w:color w:val="000000" w:themeColor="text1"/>
        </w:rPr>
      </w:pPr>
      <w:r w:rsidRPr="00DE2744">
        <w:rPr>
          <w:rFonts w:asciiTheme="minorHAnsi" w:hAnsiTheme="minorHAnsi" w:cstheme="minorHAnsi"/>
          <w:color w:val="000000" w:themeColor="text1"/>
        </w:rPr>
        <w:br w:type="page"/>
      </w:r>
    </w:p>
    <w:p w14:paraId="4C5DBDD9" w14:textId="77777777" w:rsidR="00AE0CC0" w:rsidRPr="00FA1D1B" w:rsidRDefault="00AE0CC0" w:rsidP="00D5097A">
      <w:pPr>
        <w:spacing w:line="276" w:lineRule="auto"/>
        <w:rPr>
          <w:rFonts w:asciiTheme="minorHAnsi" w:hAnsiTheme="minorHAnsi" w:cstheme="minorHAnsi"/>
        </w:rPr>
      </w:pPr>
    </w:p>
    <w:p w14:paraId="705B612E" w14:textId="77777777" w:rsidR="006F6E2D" w:rsidRPr="00FA1D1B" w:rsidRDefault="006F6E2D" w:rsidP="00E50710">
      <w:pPr>
        <w:pStyle w:val="Heading2"/>
      </w:pPr>
      <w:bookmarkStart w:id="7" w:name="_Toc87952559"/>
      <w:r w:rsidRPr="00FA1D1B">
        <w:t>Popis odsjeka</w:t>
      </w:r>
      <w:bookmarkEnd w:id="7"/>
    </w:p>
    <w:p w14:paraId="7CAC1E8A" w14:textId="77777777" w:rsidR="006F6E2D" w:rsidRPr="00FA1D1B" w:rsidRDefault="006F6E2D" w:rsidP="00D5097A">
      <w:pPr>
        <w:spacing w:line="276" w:lineRule="auto"/>
        <w:rPr>
          <w:rFonts w:asciiTheme="minorHAnsi" w:hAnsiTheme="minorHAnsi" w:cstheme="minorHAnsi"/>
        </w:rPr>
      </w:pPr>
    </w:p>
    <w:p w14:paraId="05F5AB3A" w14:textId="4C055844" w:rsidR="00D8797D" w:rsidRPr="00FA1D1B" w:rsidRDefault="006F6E2D" w:rsidP="00D5097A">
      <w:pPr>
        <w:spacing w:line="276" w:lineRule="auto"/>
        <w:rPr>
          <w:rFonts w:asciiTheme="minorHAnsi" w:hAnsiTheme="minorHAnsi" w:cstheme="minorHAnsi"/>
        </w:rPr>
      </w:pPr>
      <w:r w:rsidRPr="00FA1D1B">
        <w:rPr>
          <w:rFonts w:asciiTheme="minorHAnsi" w:hAnsiTheme="minorHAnsi" w:cstheme="minorHAnsi"/>
        </w:rPr>
        <w:t xml:space="preserve">Na području </w:t>
      </w:r>
      <w:r w:rsidR="00AF3C55" w:rsidRPr="00FA1D1B">
        <w:rPr>
          <w:rFonts w:asciiTheme="minorHAnsi" w:hAnsiTheme="minorHAnsi" w:cstheme="minorHAnsi"/>
        </w:rPr>
        <w:t xml:space="preserve">posebnog rezervata </w:t>
      </w:r>
      <w:r w:rsidRPr="00FA1D1B">
        <w:rPr>
          <w:rFonts w:asciiTheme="minorHAnsi" w:hAnsiTheme="minorHAnsi" w:cstheme="minorHAnsi"/>
        </w:rPr>
        <w:t>nalaz</w:t>
      </w:r>
      <w:r w:rsidR="005A2AE1">
        <w:rPr>
          <w:rFonts w:asciiTheme="minorHAnsi" w:hAnsiTheme="minorHAnsi" w:cstheme="minorHAnsi"/>
        </w:rPr>
        <w:t>i</w:t>
      </w:r>
      <w:r w:rsidRPr="00FA1D1B">
        <w:rPr>
          <w:rFonts w:asciiTheme="minorHAnsi" w:hAnsiTheme="minorHAnsi" w:cstheme="minorHAnsi"/>
        </w:rPr>
        <w:t xml:space="preserve"> se odsje</w:t>
      </w:r>
      <w:r w:rsidR="005A2AE1">
        <w:rPr>
          <w:rFonts w:asciiTheme="minorHAnsi" w:hAnsiTheme="minorHAnsi" w:cstheme="minorHAnsi"/>
        </w:rPr>
        <w:t>k</w:t>
      </w:r>
      <w:r w:rsidRPr="00FA1D1B">
        <w:rPr>
          <w:rFonts w:asciiTheme="minorHAnsi" w:hAnsiTheme="minorHAnsi" w:cstheme="minorHAnsi"/>
        </w:rPr>
        <w:t xml:space="preserve"> </w:t>
      </w:r>
      <w:r w:rsidR="005A2AE1">
        <w:rPr>
          <w:rFonts w:asciiTheme="minorHAnsi" w:hAnsiTheme="minorHAnsi" w:cstheme="minorHAnsi"/>
        </w:rPr>
        <w:t>20c</w:t>
      </w:r>
      <w:r w:rsidR="009E0502" w:rsidRPr="00FA1D1B">
        <w:rPr>
          <w:rFonts w:asciiTheme="minorHAnsi" w:hAnsiTheme="minorHAnsi" w:cstheme="minorHAnsi"/>
        </w:rPr>
        <w:t xml:space="preserve"> (</w:t>
      </w:r>
      <w:r w:rsidR="005A2AE1">
        <w:rPr>
          <w:rFonts w:asciiTheme="minorHAnsi" w:hAnsiTheme="minorHAnsi" w:cstheme="minorHAnsi"/>
        </w:rPr>
        <w:t>2,69</w:t>
      </w:r>
      <w:r w:rsidR="009E0502" w:rsidRPr="00FA1D1B">
        <w:rPr>
          <w:rFonts w:asciiTheme="minorHAnsi" w:hAnsiTheme="minorHAnsi" w:cstheme="minorHAnsi"/>
        </w:rPr>
        <w:t xml:space="preserve"> ha).</w:t>
      </w:r>
      <w:r w:rsidR="00FC706D" w:rsidRPr="00FA1D1B">
        <w:rPr>
          <w:rFonts w:asciiTheme="minorHAnsi" w:hAnsiTheme="minorHAnsi" w:cstheme="minorHAnsi"/>
        </w:rPr>
        <w:t xml:space="preserve"> </w:t>
      </w:r>
    </w:p>
    <w:p w14:paraId="1297974D" w14:textId="5AC2520F" w:rsidR="00D8797D" w:rsidRPr="00FA1D1B" w:rsidRDefault="00D8797D" w:rsidP="00D8797D">
      <w:pPr>
        <w:spacing w:line="276" w:lineRule="auto"/>
        <w:rPr>
          <w:rFonts w:asciiTheme="minorHAnsi" w:hAnsiTheme="minorHAnsi" w:cstheme="minorHAnsi"/>
        </w:rPr>
      </w:pPr>
      <w:r w:rsidRPr="00FA1D1B">
        <w:rPr>
          <w:rFonts w:asciiTheme="minorHAnsi" w:hAnsiTheme="minorHAnsi" w:cstheme="minorHAnsi"/>
        </w:rPr>
        <w:t xml:space="preserve">Odsjek </w:t>
      </w:r>
      <w:r w:rsidR="00892323">
        <w:rPr>
          <w:rFonts w:asciiTheme="minorHAnsi" w:hAnsiTheme="minorHAnsi" w:cstheme="minorHAnsi"/>
        </w:rPr>
        <w:t>20c</w:t>
      </w:r>
      <w:r w:rsidRPr="00FA1D1B">
        <w:rPr>
          <w:rFonts w:asciiTheme="minorHAnsi" w:hAnsiTheme="minorHAnsi" w:cstheme="minorHAnsi"/>
        </w:rPr>
        <w:t xml:space="preserve"> svrstan je u uređajni razred </w:t>
      </w:r>
      <w:r w:rsidR="005A2AE1" w:rsidRPr="005A2AE1">
        <w:rPr>
          <w:rFonts w:asciiTheme="minorHAnsi" w:hAnsiTheme="minorHAnsi" w:cstheme="minorHAnsi"/>
        </w:rPr>
        <w:t>Zaštićena panjača hrasta crnike</w:t>
      </w:r>
      <w:r w:rsidRPr="00FA1D1B">
        <w:rPr>
          <w:rFonts w:asciiTheme="minorHAnsi" w:hAnsiTheme="minorHAnsi" w:cstheme="minorHAnsi"/>
        </w:rPr>
        <w:t>.</w:t>
      </w:r>
    </w:p>
    <w:p w14:paraId="502E8730" w14:textId="77777777" w:rsidR="00E76448" w:rsidRPr="00FA1D1B" w:rsidRDefault="00E76448" w:rsidP="00D5097A">
      <w:pPr>
        <w:spacing w:line="276" w:lineRule="auto"/>
        <w:rPr>
          <w:rFonts w:asciiTheme="minorHAnsi" w:hAnsiTheme="minorHAnsi" w:cstheme="minorHAnsi"/>
        </w:rPr>
      </w:pPr>
    </w:p>
    <w:p w14:paraId="740C4FC5" w14:textId="77777777" w:rsidR="006F6E2D" w:rsidRPr="00FA1D1B" w:rsidRDefault="006F6E2D" w:rsidP="00E50710">
      <w:pPr>
        <w:pStyle w:val="Heading2"/>
      </w:pPr>
      <w:bookmarkStart w:id="8" w:name="_Toc87952560"/>
      <w:r w:rsidRPr="00FA1D1B">
        <w:t>Površina</w:t>
      </w:r>
      <w:bookmarkEnd w:id="8"/>
    </w:p>
    <w:p w14:paraId="175D334D" w14:textId="77777777" w:rsidR="006F6E2D" w:rsidRPr="00FA1D1B" w:rsidRDefault="006F6E2D" w:rsidP="00D5097A">
      <w:pPr>
        <w:spacing w:line="276" w:lineRule="auto"/>
        <w:rPr>
          <w:rFonts w:asciiTheme="minorHAnsi" w:hAnsiTheme="minorHAnsi" w:cstheme="minorHAnsi"/>
        </w:rPr>
      </w:pPr>
    </w:p>
    <w:p w14:paraId="6D85D8D4" w14:textId="068D22FE" w:rsidR="006F6E2D" w:rsidRPr="00FA1D1B" w:rsidRDefault="00B837AB" w:rsidP="00D5097A">
      <w:pPr>
        <w:spacing w:line="276" w:lineRule="auto"/>
        <w:rPr>
          <w:rFonts w:asciiTheme="minorHAnsi" w:hAnsiTheme="minorHAnsi" w:cstheme="minorHAnsi"/>
        </w:rPr>
      </w:pPr>
      <w:r w:rsidRPr="00FA1D1B">
        <w:rPr>
          <w:rFonts w:asciiTheme="minorHAnsi" w:hAnsiTheme="minorHAnsi" w:cstheme="minorHAnsi"/>
        </w:rPr>
        <w:t>Ukupna p</w:t>
      </w:r>
      <w:r w:rsidR="006F6E2D" w:rsidRPr="00FA1D1B">
        <w:rPr>
          <w:rFonts w:asciiTheme="minorHAnsi" w:hAnsiTheme="minorHAnsi" w:cstheme="minorHAnsi"/>
        </w:rPr>
        <w:t xml:space="preserve">ovršina </w:t>
      </w:r>
      <w:r w:rsidR="0004319C" w:rsidRPr="00FA1D1B">
        <w:rPr>
          <w:rFonts w:asciiTheme="minorHAnsi" w:hAnsiTheme="minorHAnsi" w:cstheme="minorHAnsi"/>
        </w:rPr>
        <w:t>posebnog rezervata</w:t>
      </w:r>
      <w:r w:rsidR="00D8797D" w:rsidRPr="00FA1D1B">
        <w:rPr>
          <w:rFonts w:asciiTheme="minorHAnsi" w:hAnsiTheme="minorHAnsi" w:cstheme="minorHAnsi"/>
        </w:rPr>
        <w:t xml:space="preserve"> je </w:t>
      </w:r>
      <w:r w:rsidR="008545F1">
        <w:rPr>
          <w:rFonts w:asciiTheme="minorHAnsi" w:hAnsiTheme="minorHAnsi" w:cstheme="minorHAnsi"/>
        </w:rPr>
        <w:t>3,61</w:t>
      </w:r>
      <w:r w:rsidR="00D8797D" w:rsidRPr="00FA1D1B">
        <w:rPr>
          <w:rFonts w:asciiTheme="minorHAnsi" w:hAnsiTheme="minorHAnsi" w:cstheme="minorHAnsi"/>
        </w:rPr>
        <w:t xml:space="preserve"> ha.</w:t>
      </w:r>
    </w:p>
    <w:p w14:paraId="42DC1E46" w14:textId="23795234" w:rsidR="006F6E2D" w:rsidRPr="00FA1D1B" w:rsidRDefault="006F6E2D" w:rsidP="00D5097A">
      <w:pPr>
        <w:spacing w:line="276" w:lineRule="auto"/>
        <w:rPr>
          <w:rFonts w:asciiTheme="minorHAnsi" w:hAnsiTheme="minorHAnsi" w:cstheme="minorHAnsi"/>
        </w:rPr>
      </w:pPr>
    </w:p>
    <w:p w14:paraId="11823495" w14:textId="77777777" w:rsidR="006F6E2D" w:rsidRPr="00FA1D1B" w:rsidRDefault="006F6E2D" w:rsidP="00E50710">
      <w:pPr>
        <w:pStyle w:val="Heading2"/>
      </w:pPr>
      <w:bookmarkStart w:id="9" w:name="_Toc87952561"/>
      <w:r w:rsidRPr="00FA1D1B">
        <w:t>Drvna zaliha i prirast</w:t>
      </w:r>
      <w:bookmarkEnd w:id="9"/>
    </w:p>
    <w:p w14:paraId="4B27E0BD" w14:textId="77777777" w:rsidR="006F6E2D" w:rsidRPr="00EE7545" w:rsidRDefault="006F6E2D" w:rsidP="00D5097A">
      <w:pPr>
        <w:spacing w:line="276" w:lineRule="auto"/>
        <w:rPr>
          <w:rFonts w:asciiTheme="minorHAnsi" w:hAnsiTheme="minorHAnsi" w:cstheme="minorHAnsi"/>
        </w:rPr>
      </w:pPr>
    </w:p>
    <w:p w14:paraId="53E59DBB" w14:textId="33998467" w:rsidR="006F6E2D" w:rsidRPr="00D12216" w:rsidRDefault="00CA6B44" w:rsidP="00D5097A">
      <w:pPr>
        <w:spacing w:line="276" w:lineRule="auto"/>
        <w:rPr>
          <w:rFonts w:asciiTheme="minorHAnsi" w:hAnsiTheme="minorHAnsi" w:cstheme="minorHAnsi"/>
          <w:color w:val="000000" w:themeColor="text1"/>
        </w:rPr>
      </w:pPr>
      <w:r w:rsidRPr="00D12216">
        <w:rPr>
          <w:rFonts w:asciiTheme="minorHAnsi" w:hAnsiTheme="minorHAnsi" w:cstheme="minorHAnsi"/>
          <w:color w:val="000000" w:themeColor="text1"/>
        </w:rPr>
        <w:t>Drvna masa</w:t>
      </w:r>
      <w:r w:rsidR="00584C45" w:rsidRPr="00D12216">
        <w:rPr>
          <w:rFonts w:asciiTheme="minorHAnsi" w:hAnsiTheme="minorHAnsi" w:cstheme="minorHAnsi"/>
          <w:color w:val="000000" w:themeColor="text1"/>
        </w:rPr>
        <w:t xml:space="preserve"> </w:t>
      </w:r>
      <w:r w:rsidR="0004319C" w:rsidRPr="00D12216">
        <w:rPr>
          <w:rFonts w:asciiTheme="minorHAnsi" w:hAnsiTheme="minorHAnsi" w:cstheme="minorHAnsi"/>
          <w:color w:val="000000" w:themeColor="text1"/>
        </w:rPr>
        <w:t xml:space="preserve">na području </w:t>
      </w:r>
      <w:r w:rsidR="00EE7545" w:rsidRPr="00D12216">
        <w:rPr>
          <w:rFonts w:asciiTheme="minorHAnsi" w:hAnsiTheme="minorHAnsi" w:cstheme="minorHAnsi"/>
          <w:color w:val="000000" w:themeColor="text1"/>
        </w:rPr>
        <w:t>P</w:t>
      </w:r>
      <w:r w:rsidR="0004319C" w:rsidRPr="00D12216">
        <w:rPr>
          <w:rFonts w:asciiTheme="minorHAnsi" w:hAnsiTheme="minorHAnsi" w:cstheme="minorHAnsi"/>
          <w:color w:val="000000" w:themeColor="text1"/>
        </w:rPr>
        <w:t xml:space="preserve">osebnog rezervata šumske vegetacije </w:t>
      </w:r>
      <w:r w:rsidR="00EE7545" w:rsidRPr="00D12216">
        <w:rPr>
          <w:rFonts w:asciiTheme="minorHAnsi" w:hAnsiTheme="minorHAnsi" w:cstheme="minorHAnsi"/>
          <w:color w:val="000000" w:themeColor="text1"/>
        </w:rPr>
        <w:t>„</w:t>
      </w:r>
      <w:r w:rsidR="008545F1" w:rsidRPr="00D12216">
        <w:rPr>
          <w:rFonts w:asciiTheme="minorHAnsi" w:hAnsiTheme="minorHAnsi" w:cstheme="minorHAnsi"/>
          <w:bCs/>
          <w:color w:val="000000" w:themeColor="text1"/>
          <w:szCs w:val="22"/>
        </w:rPr>
        <w:t>Kočje</w:t>
      </w:r>
      <w:r w:rsidR="00EE7545" w:rsidRPr="00D12216">
        <w:rPr>
          <w:rFonts w:asciiTheme="minorHAnsi" w:hAnsiTheme="minorHAnsi" w:cstheme="minorHAnsi"/>
          <w:bCs/>
          <w:color w:val="000000" w:themeColor="text1"/>
          <w:szCs w:val="22"/>
        </w:rPr>
        <w:t>“</w:t>
      </w:r>
      <w:r w:rsidRPr="00D12216">
        <w:rPr>
          <w:rFonts w:asciiTheme="minorHAnsi" w:hAnsiTheme="minorHAnsi" w:cstheme="minorHAnsi"/>
          <w:bCs/>
          <w:color w:val="000000" w:themeColor="text1"/>
          <w:szCs w:val="22"/>
        </w:rPr>
        <w:t xml:space="preserve"> </w:t>
      </w:r>
      <w:r w:rsidR="006F6E2D" w:rsidRPr="00D12216">
        <w:rPr>
          <w:rFonts w:asciiTheme="minorHAnsi" w:hAnsiTheme="minorHAnsi" w:cstheme="minorHAnsi"/>
          <w:color w:val="000000" w:themeColor="text1"/>
        </w:rPr>
        <w:t xml:space="preserve">ima drvnu zalihu </w:t>
      </w:r>
      <w:r w:rsidR="00E1707F" w:rsidRPr="00D12216">
        <w:rPr>
          <w:rFonts w:asciiTheme="minorHAnsi" w:hAnsiTheme="minorHAnsi" w:cstheme="minorHAnsi"/>
          <w:color w:val="000000" w:themeColor="text1"/>
        </w:rPr>
        <w:t>169</w:t>
      </w:r>
      <w:r w:rsidRPr="00D12216">
        <w:rPr>
          <w:rFonts w:asciiTheme="minorHAnsi" w:hAnsiTheme="minorHAnsi" w:cstheme="minorHAnsi"/>
          <w:color w:val="000000" w:themeColor="text1"/>
        </w:rPr>
        <w:t xml:space="preserve"> </w:t>
      </w:r>
      <w:r w:rsidR="006F6E2D" w:rsidRPr="00D12216">
        <w:rPr>
          <w:rFonts w:asciiTheme="minorHAnsi" w:hAnsiTheme="minorHAnsi" w:cstheme="minorHAnsi"/>
          <w:color w:val="000000" w:themeColor="text1"/>
        </w:rPr>
        <w:t xml:space="preserve">m³. </w:t>
      </w:r>
      <w:r w:rsidR="00584C45" w:rsidRPr="00D12216">
        <w:rPr>
          <w:rFonts w:asciiTheme="minorHAnsi" w:hAnsiTheme="minorHAnsi" w:cstheme="minorHAnsi"/>
          <w:color w:val="000000" w:themeColor="text1"/>
        </w:rPr>
        <w:t xml:space="preserve">Prosječna drvna zaliha je </w:t>
      </w:r>
      <w:r w:rsidR="00E1707F" w:rsidRPr="00D12216">
        <w:rPr>
          <w:rFonts w:asciiTheme="minorHAnsi" w:hAnsiTheme="minorHAnsi" w:cstheme="minorHAnsi"/>
          <w:color w:val="000000" w:themeColor="text1"/>
        </w:rPr>
        <w:t>62,79</w:t>
      </w:r>
      <w:r w:rsidR="00584C45" w:rsidRPr="00D12216">
        <w:rPr>
          <w:rFonts w:asciiTheme="minorHAnsi" w:hAnsiTheme="minorHAnsi" w:cstheme="minorHAnsi"/>
          <w:color w:val="000000" w:themeColor="text1"/>
        </w:rPr>
        <w:t xml:space="preserve"> m³/ha</w:t>
      </w:r>
      <w:r w:rsidR="00C33285" w:rsidRPr="00D12216">
        <w:rPr>
          <w:rFonts w:asciiTheme="minorHAnsi" w:hAnsiTheme="minorHAnsi" w:cstheme="minorHAnsi"/>
          <w:color w:val="000000" w:themeColor="text1"/>
        </w:rPr>
        <w:t>. Većina</w:t>
      </w:r>
      <w:r w:rsidR="00584C45" w:rsidRPr="00D12216">
        <w:rPr>
          <w:rFonts w:asciiTheme="minorHAnsi" w:hAnsiTheme="minorHAnsi" w:cstheme="minorHAnsi"/>
          <w:color w:val="000000" w:themeColor="text1"/>
        </w:rPr>
        <w:t xml:space="preserve"> drvne zalihe nalazi se</w:t>
      </w:r>
      <w:r w:rsidR="006F6E2D" w:rsidRPr="00D12216">
        <w:rPr>
          <w:rFonts w:asciiTheme="minorHAnsi" w:hAnsiTheme="minorHAnsi" w:cstheme="minorHAnsi"/>
          <w:color w:val="000000" w:themeColor="text1"/>
        </w:rPr>
        <w:t xml:space="preserve"> u </w:t>
      </w:r>
      <w:r w:rsidR="00E1707F" w:rsidRPr="00D12216">
        <w:rPr>
          <w:rFonts w:asciiTheme="minorHAnsi" w:hAnsiTheme="minorHAnsi" w:cstheme="minorHAnsi"/>
          <w:color w:val="000000" w:themeColor="text1"/>
        </w:rPr>
        <w:t>prvom i drugom</w:t>
      </w:r>
      <w:r w:rsidR="006F6E2D" w:rsidRPr="00D12216">
        <w:rPr>
          <w:rFonts w:asciiTheme="minorHAnsi" w:hAnsiTheme="minorHAnsi" w:cstheme="minorHAnsi"/>
          <w:color w:val="000000" w:themeColor="text1"/>
        </w:rPr>
        <w:t xml:space="preserve"> debljinskom razredu. Drvna zaliha prirašćuje s prosječnim intenzitetom od </w:t>
      </w:r>
      <w:r w:rsidRPr="00D12216">
        <w:rPr>
          <w:rFonts w:asciiTheme="minorHAnsi" w:hAnsiTheme="minorHAnsi" w:cstheme="minorHAnsi"/>
          <w:color w:val="000000" w:themeColor="text1"/>
        </w:rPr>
        <w:t>1,</w:t>
      </w:r>
      <w:r w:rsidR="00D12216" w:rsidRPr="00D12216">
        <w:rPr>
          <w:rFonts w:asciiTheme="minorHAnsi" w:hAnsiTheme="minorHAnsi" w:cstheme="minorHAnsi"/>
          <w:color w:val="000000" w:themeColor="text1"/>
        </w:rPr>
        <w:t>4</w:t>
      </w:r>
      <w:r w:rsidR="00EE7545" w:rsidRPr="00D12216">
        <w:rPr>
          <w:rFonts w:asciiTheme="minorHAnsi" w:hAnsiTheme="minorHAnsi" w:cstheme="minorHAnsi"/>
          <w:color w:val="000000" w:themeColor="text1"/>
        </w:rPr>
        <w:t>0</w:t>
      </w:r>
      <w:r w:rsidR="006F6E2D" w:rsidRPr="00D12216">
        <w:rPr>
          <w:rFonts w:asciiTheme="minorHAnsi" w:hAnsiTheme="minorHAnsi" w:cstheme="minorHAnsi"/>
          <w:color w:val="000000" w:themeColor="text1"/>
        </w:rPr>
        <w:t xml:space="preserve"> %. </w:t>
      </w:r>
      <w:r w:rsidRPr="00D12216">
        <w:rPr>
          <w:rFonts w:asciiTheme="minorHAnsi" w:hAnsiTheme="minorHAnsi" w:cstheme="minorHAnsi"/>
          <w:color w:val="000000" w:themeColor="text1"/>
        </w:rPr>
        <w:t>U</w:t>
      </w:r>
      <w:r w:rsidR="006F6E2D" w:rsidRPr="00D12216">
        <w:rPr>
          <w:rFonts w:asciiTheme="minorHAnsi" w:hAnsiTheme="minorHAnsi" w:cstheme="minorHAnsi"/>
          <w:color w:val="000000" w:themeColor="text1"/>
        </w:rPr>
        <w:t xml:space="preserve"> ukupnoj drvnoj zalihi </w:t>
      </w:r>
      <w:r w:rsidR="00D12216" w:rsidRPr="00D12216">
        <w:rPr>
          <w:rFonts w:asciiTheme="minorHAnsi" w:hAnsiTheme="minorHAnsi" w:cstheme="minorHAnsi"/>
          <w:color w:val="000000" w:themeColor="text1"/>
        </w:rPr>
        <w:t>su</w:t>
      </w:r>
      <w:r w:rsidRPr="00D12216">
        <w:rPr>
          <w:rFonts w:asciiTheme="minorHAnsi" w:hAnsiTheme="minorHAnsi" w:cstheme="minorHAnsi"/>
          <w:color w:val="000000" w:themeColor="text1"/>
        </w:rPr>
        <w:t xml:space="preserve"> </w:t>
      </w:r>
      <w:r w:rsidR="00D12216" w:rsidRPr="00D12216">
        <w:rPr>
          <w:rFonts w:asciiTheme="minorHAnsi" w:hAnsiTheme="minorHAnsi" w:cstheme="minorHAnsi"/>
          <w:color w:val="000000" w:themeColor="text1"/>
        </w:rPr>
        <w:t>hrast crnika</w:t>
      </w:r>
      <w:r w:rsidRPr="00D12216">
        <w:rPr>
          <w:rFonts w:asciiTheme="minorHAnsi" w:hAnsiTheme="minorHAnsi" w:cstheme="minorHAnsi"/>
          <w:color w:val="000000" w:themeColor="text1"/>
        </w:rPr>
        <w:t xml:space="preserve"> (</w:t>
      </w:r>
      <w:r w:rsidR="00D12216" w:rsidRPr="00D12216">
        <w:rPr>
          <w:rFonts w:asciiTheme="minorHAnsi" w:hAnsiTheme="minorHAnsi" w:cstheme="minorHAnsi"/>
          <w:color w:val="000000" w:themeColor="text1"/>
        </w:rPr>
        <w:t>66,3</w:t>
      </w:r>
      <w:r w:rsidR="00E50710">
        <w:rPr>
          <w:rFonts w:asciiTheme="minorHAnsi" w:hAnsiTheme="minorHAnsi" w:cstheme="minorHAnsi"/>
          <w:color w:val="000000" w:themeColor="text1"/>
        </w:rPr>
        <w:t>0</w:t>
      </w:r>
      <w:r w:rsidRPr="00D12216">
        <w:rPr>
          <w:rFonts w:asciiTheme="minorHAnsi" w:hAnsiTheme="minorHAnsi" w:cstheme="minorHAnsi"/>
          <w:color w:val="000000" w:themeColor="text1"/>
        </w:rPr>
        <w:t xml:space="preserve"> %)</w:t>
      </w:r>
      <w:r w:rsidR="00D12216" w:rsidRPr="00D12216">
        <w:rPr>
          <w:rFonts w:asciiTheme="minorHAnsi" w:hAnsiTheme="minorHAnsi" w:cstheme="minorHAnsi"/>
          <w:color w:val="000000" w:themeColor="text1"/>
        </w:rPr>
        <w:t>, alepski bor</w:t>
      </w:r>
      <w:r w:rsidRPr="00D12216">
        <w:rPr>
          <w:rFonts w:asciiTheme="minorHAnsi" w:hAnsiTheme="minorHAnsi" w:cstheme="minorHAnsi"/>
          <w:color w:val="000000" w:themeColor="text1"/>
        </w:rPr>
        <w:t xml:space="preserve"> (</w:t>
      </w:r>
      <w:r w:rsidR="00D12216" w:rsidRPr="00D12216">
        <w:rPr>
          <w:rFonts w:asciiTheme="minorHAnsi" w:hAnsiTheme="minorHAnsi" w:cstheme="minorHAnsi"/>
          <w:color w:val="000000" w:themeColor="text1"/>
        </w:rPr>
        <w:t>32,5</w:t>
      </w:r>
      <w:r w:rsidR="00E50710">
        <w:rPr>
          <w:rFonts w:asciiTheme="minorHAnsi" w:hAnsiTheme="minorHAnsi" w:cstheme="minorHAnsi"/>
          <w:color w:val="000000" w:themeColor="text1"/>
        </w:rPr>
        <w:t>0</w:t>
      </w:r>
      <w:r w:rsidRPr="00D12216">
        <w:rPr>
          <w:rFonts w:asciiTheme="minorHAnsi" w:hAnsiTheme="minorHAnsi" w:cstheme="minorHAnsi"/>
          <w:color w:val="000000" w:themeColor="text1"/>
        </w:rPr>
        <w:t xml:space="preserve"> %) i </w:t>
      </w:r>
      <w:r w:rsidR="00D12216" w:rsidRPr="00D12216">
        <w:rPr>
          <w:rFonts w:asciiTheme="minorHAnsi" w:hAnsiTheme="minorHAnsi" w:cstheme="minorHAnsi"/>
          <w:color w:val="000000" w:themeColor="text1"/>
        </w:rPr>
        <w:t>OTB</w:t>
      </w:r>
      <w:r w:rsidRPr="00D12216">
        <w:rPr>
          <w:rFonts w:asciiTheme="minorHAnsi" w:hAnsiTheme="minorHAnsi" w:cstheme="minorHAnsi"/>
          <w:color w:val="000000" w:themeColor="text1"/>
        </w:rPr>
        <w:t xml:space="preserve"> (</w:t>
      </w:r>
      <w:r w:rsidR="00D12216" w:rsidRPr="00D12216">
        <w:rPr>
          <w:rFonts w:asciiTheme="minorHAnsi" w:hAnsiTheme="minorHAnsi" w:cstheme="minorHAnsi"/>
          <w:color w:val="000000" w:themeColor="text1"/>
        </w:rPr>
        <w:t>1,2</w:t>
      </w:r>
      <w:r w:rsidR="00E50710">
        <w:rPr>
          <w:rFonts w:asciiTheme="minorHAnsi" w:hAnsiTheme="minorHAnsi" w:cstheme="minorHAnsi"/>
          <w:color w:val="000000" w:themeColor="text1"/>
        </w:rPr>
        <w:t>0</w:t>
      </w:r>
      <w:r w:rsidR="002F7BC5" w:rsidRPr="00D12216">
        <w:rPr>
          <w:rFonts w:asciiTheme="minorHAnsi" w:hAnsiTheme="minorHAnsi" w:cstheme="minorHAnsi"/>
          <w:color w:val="000000" w:themeColor="text1"/>
        </w:rPr>
        <w:t xml:space="preserve"> %</w:t>
      </w:r>
      <w:r w:rsidRPr="00D12216">
        <w:rPr>
          <w:rFonts w:asciiTheme="minorHAnsi" w:hAnsiTheme="minorHAnsi" w:cstheme="minorHAnsi"/>
          <w:color w:val="000000" w:themeColor="text1"/>
        </w:rPr>
        <w:t>)</w:t>
      </w:r>
      <w:r w:rsidR="002F7BC5" w:rsidRPr="00D12216">
        <w:rPr>
          <w:rFonts w:asciiTheme="minorHAnsi" w:hAnsiTheme="minorHAnsi" w:cstheme="minorHAnsi"/>
          <w:color w:val="000000" w:themeColor="text1"/>
        </w:rPr>
        <w:t>.</w:t>
      </w:r>
    </w:p>
    <w:p w14:paraId="17D6497F" w14:textId="77777777" w:rsidR="00C33285" w:rsidRPr="00D1192A" w:rsidRDefault="00C33285" w:rsidP="00D5097A">
      <w:pPr>
        <w:spacing w:line="276" w:lineRule="auto"/>
        <w:rPr>
          <w:rFonts w:asciiTheme="minorHAnsi" w:hAnsiTheme="minorHAnsi" w:cstheme="minorHAnsi"/>
          <w:b/>
        </w:rPr>
      </w:pPr>
    </w:p>
    <w:p w14:paraId="148D803B" w14:textId="7CB225A5" w:rsidR="006F6E2D" w:rsidRPr="009F7D1F" w:rsidRDefault="006F6E2D" w:rsidP="00D5097A">
      <w:pPr>
        <w:spacing w:line="276" w:lineRule="auto"/>
        <w:rPr>
          <w:rFonts w:asciiTheme="minorHAnsi" w:hAnsiTheme="minorHAnsi" w:cstheme="minorHAnsi"/>
          <w:b/>
          <w:color w:val="000000" w:themeColor="text1"/>
        </w:rPr>
      </w:pPr>
      <w:r w:rsidRPr="00D1192A">
        <w:rPr>
          <w:rFonts w:asciiTheme="minorHAnsi" w:hAnsiTheme="minorHAnsi" w:cstheme="minorHAnsi"/>
          <w:b/>
          <w:sz w:val="20"/>
          <w:szCs w:val="20"/>
        </w:rPr>
        <w:t xml:space="preserve">Tablica </w:t>
      </w:r>
      <w:r w:rsidR="00541437" w:rsidRPr="00D1192A">
        <w:rPr>
          <w:rFonts w:asciiTheme="minorHAnsi" w:hAnsiTheme="minorHAnsi" w:cstheme="minorHAnsi"/>
          <w:b/>
          <w:sz w:val="20"/>
          <w:szCs w:val="20"/>
        </w:rPr>
        <w:t>1</w:t>
      </w:r>
      <w:r w:rsidRPr="00D1192A">
        <w:rPr>
          <w:rFonts w:asciiTheme="minorHAnsi" w:hAnsiTheme="minorHAnsi" w:cstheme="minorHAnsi"/>
          <w:b/>
          <w:sz w:val="20"/>
          <w:szCs w:val="20"/>
        </w:rPr>
        <w:t>.</w:t>
      </w:r>
      <w:r w:rsidRPr="00D1192A">
        <w:rPr>
          <w:rFonts w:asciiTheme="minorHAnsi" w:hAnsiTheme="minorHAnsi" w:cstheme="minorHAnsi"/>
        </w:rPr>
        <w:t xml:space="preserve"> </w:t>
      </w:r>
      <w:r w:rsidR="002F7BC5" w:rsidRPr="009F7D1F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Drvna zaliha i prirast po vrstama drveća i ukupno na području </w:t>
      </w:r>
      <w:r w:rsidR="00491B31" w:rsidRPr="009F7D1F">
        <w:rPr>
          <w:rFonts w:asciiTheme="minorHAnsi" w:hAnsiTheme="minorHAnsi" w:cstheme="minorHAnsi"/>
          <w:i/>
          <w:color w:val="000000" w:themeColor="text1"/>
          <w:sz w:val="20"/>
          <w:szCs w:val="20"/>
        </w:rPr>
        <w:t>P</w:t>
      </w:r>
      <w:r w:rsidR="002F7BC5" w:rsidRPr="009F7D1F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osebnog rezervata šumske vegetacije </w:t>
      </w:r>
      <w:r w:rsidR="009F7D1F" w:rsidRPr="009F7D1F">
        <w:rPr>
          <w:rFonts w:asciiTheme="minorHAnsi" w:hAnsiTheme="minorHAnsi" w:cstheme="minorHAnsi"/>
          <w:i/>
          <w:color w:val="000000" w:themeColor="text1"/>
          <w:sz w:val="20"/>
          <w:szCs w:val="20"/>
        </w:rPr>
        <w:t>Kočje</w:t>
      </w:r>
    </w:p>
    <w:tbl>
      <w:tblPr>
        <w:tblW w:w="9578" w:type="dxa"/>
        <w:jc w:val="center"/>
        <w:tblBorders>
          <w:top w:val="single" w:sz="12" w:space="0" w:color="008000"/>
          <w:left w:val="single" w:sz="12" w:space="0" w:color="008000"/>
          <w:bottom w:val="single" w:sz="12" w:space="0" w:color="008000"/>
          <w:right w:val="single" w:sz="12" w:space="0" w:color="008000"/>
          <w:insideH w:val="single" w:sz="6" w:space="0" w:color="008000"/>
          <w:insideV w:val="single" w:sz="6" w:space="0" w:color="008000"/>
        </w:tblBorders>
        <w:tblLook w:val="01E0" w:firstRow="1" w:lastRow="1" w:firstColumn="1" w:lastColumn="1" w:noHBand="0" w:noVBand="0"/>
      </w:tblPr>
      <w:tblGrid>
        <w:gridCol w:w="1260"/>
        <w:gridCol w:w="860"/>
        <w:gridCol w:w="741"/>
        <w:gridCol w:w="726"/>
        <w:gridCol w:w="620"/>
        <w:gridCol w:w="459"/>
        <w:gridCol w:w="744"/>
        <w:gridCol w:w="677"/>
        <w:gridCol w:w="677"/>
        <w:gridCol w:w="578"/>
        <w:gridCol w:w="428"/>
        <w:gridCol w:w="693"/>
        <w:gridCol w:w="380"/>
        <w:gridCol w:w="735"/>
      </w:tblGrid>
      <w:tr w:rsidR="00BD2789" w:rsidRPr="00BD2789" w14:paraId="1BEA9694" w14:textId="77777777" w:rsidTr="00BD2789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14:paraId="137D08BD" w14:textId="77777777" w:rsidR="006F6E2D" w:rsidRPr="009F7D1F" w:rsidRDefault="006F6E2D" w:rsidP="00D5097A">
            <w:pPr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 w:rsidRPr="009F7D1F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Debljinski razredi</w:t>
            </w:r>
          </w:p>
        </w:tc>
        <w:tc>
          <w:tcPr>
            <w:tcW w:w="860" w:type="dxa"/>
            <w:vMerge w:val="restart"/>
            <w:tcBorders>
              <w:right w:val="single" w:sz="12" w:space="0" w:color="008000"/>
            </w:tcBorders>
            <w:vAlign w:val="center"/>
          </w:tcPr>
          <w:p w14:paraId="3EC50211" w14:textId="77777777" w:rsidR="006F6E2D" w:rsidRPr="009F7D1F" w:rsidRDefault="006F6E2D" w:rsidP="00D5097A">
            <w:pPr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 w:rsidRPr="009F7D1F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Površina</w:t>
            </w:r>
          </w:p>
        </w:tc>
        <w:tc>
          <w:tcPr>
            <w:tcW w:w="3266" w:type="dxa"/>
            <w:gridSpan w:val="5"/>
            <w:tcBorders>
              <w:top w:val="single" w:sz="12" w:space="0" w:color="008000"/>
              <w:left w:val="single" w:sz="12" w:space="0" w:color="008000"/>
              <w:right w:val="single" w:sz="12" w:space="0" w:color="008000"/>
            </w:tcBorders>
            <w:vAlign w:val="center"/>
          </w:tcPr>
          <w:p w14:paraId="26ED23FD" w14:textId="77777777" w:rsidR="006F6E2D" w:rsidRPr="009F7D1F" w:rsidRDefault="006F6E2D" w:rsidP="00D5097A">
            <w:pPr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 w:rsidRPr="009F7D1F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Drvna zaliha</w:t>
            </w:r>
          </w:p>
        </w:tc>
        <w:tc>
          <w:tcPr>
            <w:tcW w:w="0" w:type="auto"/>
            <w:gridSpan w:val="6"/>
            <w:tcBorders>
              <w:left w:val="single" w:sz="12" w:space="0" w:color="008000"/>
              <w:right w:val="single" w:sz="12" w:space="0" w:color="008000"/>
            </w:tcBorders>
            <w:vAlign w:val="center"/>
          </w:tcPr>
          <w:p w14:paraId="728A6445" w14:textId="77777777" w:rsidR="006F6E2D" w:rsidRPr="00D12216" w:rsidRDefault="006F6E2D" w:rsidP="00D5097A">
            <w:pPr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 w:rsidRPr="00D12216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Prirast</w:t>
            </w:r>
          </w:p>
        </w:tc>
        <w:tc>
          <w:tcPr>
            <w:tcW w:w="735" w:type="dxa"/>
            <w:vMerge w:val="restart"/>
            <w:tcBorders>
              <w:left w:val="single" w:sz="12" w:space="0" w:color="008000"/>
            </w:tcBorders>
            <w:vAlign w:val="center"/>
          </w:tcPr>
          <w:p w14:paraId="42359038" w14:textId="77777777" w:rsidR="006F6E2D" w:rsidRPr="00D12216" w:rsidRDefault="006F6E2D" w:rsidP="00D5097A">
            <w:pPr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 w:rsidRPr="00D12216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Omjer smjese</w:t>
            </w:r>
          </w:p>
        </w:tc>
      </w:tr>
      <w:tr w:rsidR="00BD2789" w:rsidRPr="00BD2789" w14:paraId="7F7D517A" w14:textId="77777777" w:rsidTr="00BD2789">
        <w:trPr>
          <w:cantSplit/>
          <w:trHeight w:val="363"/>
          <w:jc w:val="center"/>
        </w:trPr>
        <w:tc>
          <w:tcPr>
            <w:tcW w:w="1260" w:type="dxa"/>
            <w:vMerge/>
            <w:tcBorders>
              <w:bottom w:val="single" w:sz="6" w:space="0" w:color="008000"/>
            </w:tcBorders>
            <w:vAlign w:val="center"/>
          </w:tcPr>
          <w:p w14:paraId="119F6444" w14:textId="77777777" w:rsidR="006F6E2D" w:rsidRPr="009F7D1F" w:rsidRDefault="006F6E2D" w:rsidP="00D5097A">
            <w:pPr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60" w:type="dxa"/>
            <w:vMerge/>
            <w:tcBorders>
              <w:bottom w:val="single" w:sz="6" w:space="0" w:color="008000"/>
              <w:right w:val="single" w:sz="12" w:space="0" w:color="008000"/>
            </w:tcBorders>
            <w:vAlign w:val="center"/>
          </w:tcPr>
          <w:p w14:paraId="2AD63688" w14:textId="77777777" w:rsidR="006F6E2D" w:rsidRPr="009F7D1F" w:rsidRDefault="006F6E2D" w:rsidP="00D5097A">
            <w:pPr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91" w:type="dxa"/>
            <w:tcBorders>
              <w:left w:val="single" w:sz="12" w:space="0" w:color="008000"/>
              <w:bottom w:val="single" w:sz="6" w:space="0" w:color="008000"/>
            </w:tcBorders>
            <w:vAlign w:val="center"/>
          </w:tcPr>
          <w:p w14:paraId="76F6D13A" w14:textId="77777777" w:rsidR="006F6E2D" w:rsidRPr="009F7D1F" w:rsidRDefault="006F6E2D" w:rsidP="00D5097A">
            <w:pPr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2"/>
                <w:szCs w:val="12"/>
              </w:rPr>
            </w:pPr>
            <w:r w:rsidRPr="009F7D1F">
              <w:rPr>
                <w:rFonts w:asciiTheme="minorHAnsi" w:hAnsiTheme="minorHAnsi" w:cstheme="minorHAnsi"/>
                <w:b/>
                <w:color w:val="000000" w:themeColor="text1"/>
                <w:sz w:val="12"/>
                <w:szCs w:val="12"/>
              </w:rPr>
              <w:t>10-30 cm</w:t>
            </w:r>
          </w:p>
        </w:tc>
        <w:tc>
          <w:tcPr>
            <w:tcW w:w="0" w:type="auto"/>
            <w:tcBorders>
              <w:bottom w:val="single" w:sz="6" w:space="0" w:color="008000"/>
            </w:tcBorders>
            <w:vAlign w:val="center"/>
          </w:tcPr>
          <w:p w14:paraId="75C58565" w14:textId="77777777" w:rsidR="006F6E2D" w:rsidRPr="009F7D1F" w:rsidRDefault="006F6E2D" w:rsidP="00D5097A">
            <w:pPr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2"/>
                <w:szCs w:val="12"/>
              </w:rPr>
            </w:pPr>
            <w:r w:rsidRPr="009F7D1F">
              <w:rPr>
                <w:rFonts w:asciiTheme="minorHAnsi" w:hAnsiTheme="minorHAnsi" w:cstheme="minorHAnsi"/>
                <w:b/>
                <w:color w:val="000000" w:themeColor="text1"/>
                <w:sz w:val="12"/>
                <w:szCs w:val="12"/>
              </w:rPr>
              <w:t>30-50 cm</w:t>
            </w:r>
          </w:p>
        </w:tc>
        <w:tc>
          <w:tcPr>
            <w:tcW w:w="0" w:type="auto"/>
            <w:tcBorders>
              <w:bottom w:val="single" w:sz="6" w:space="0" w:color="008000"/>
            </w:tcBorders>
            <w:vAlign w:val="center"/>
          </w:tcPr>
          <w:p w14:paraId="359B601D" w14:textId="77777777" w:rsidR="006F6E2D" w:rsidRPr="009F7D1F" w:rsidRDefault="006F6E2D" w:rsidP="00D5097A">
            <w:pPr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2"/>
                <w:szCs w:val="12"/>
              </w:rPr>
            </w:pPr>
            <w:r w:rsidRPr="009F7D1F">
              <w:rPr>
                <w:rFonts w:asciiTheme="minorHAnsi" w:hAnsiTheme="minorHAnsi" w:cstheme="minorHAnsi"/>
                <w:b/>
                <w:color w:val="000000" w:themeColor="text1"/>
                <w:sz w:val="12"/>
                <w:szCs w:val="12"/>
              </w:rPr>
              <w:t>&gt;50 cm</w:t>
            </w:r>
          </w:p>
        </w:tc>
        <w:tc>
          <w:tcPr>
            <w:tcW w:w="0" w:type="auto"/>
            <w:gridSpan w:val="2"/>
            <w:tcBorders>
              <w:bottom w:val="single" w:sz="6" w:space="0" w:color="008000"/>
              <w:right w:val="single" w:sz="12" w:space="0" w:color="008000"/>
            </w:tcBorders>
            <w:vAlign w:val="center"/>
          </w:tcPr>
          <w:p w14:paraId="24C30C15" w14:textId="77777777" w:rsidR="006F6E2D" w:rsidRPr="009F7D1F" w:rsidRDefault="006F6E2D" w:rsidP="00D5097A">
            <w:pPr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 w:rsidRPr="009F7D1F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Ukupno</w:t>
            </w:r>
          </w:p>
        </w:tc>
        <w:tc>
          <w:tcPr>
            <w:tcW w:w="0" w:type="auto"/>
            <w:tcBorders>
              <w:left w:val="single" w:sz="12" w:space="0" w:color="008000"/>
              <w:bottom w:val="single" w:sz="6" w:space="0" w:color="008000"/>
            </w:tcBorders>
            <w:vAlign w:val="center"/>
          </w:tcPr>
          <w:p w14:paraId="69B34968" w14:textId="77777777" w:rsidR="006F6E2D" w:rsidRPr="00D12216" w:rsidRDefault="006F6E2D" w:rsidP="00D5097A">
            <w:pPr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2"/>
                <w:szCs w:val="12"/>
              </w:rPr>
            </w:pPr>
            <w:r w:rsidRPr="00D12216">
              <w:rPr>
                <w:rFonts w:asciiTheme="minorHAnsi" w:hAnsiTheme="minorHAnsi" w:cstheme="minorHAnsi"/>
                <w:b/>
                <w:color w:val="000000" w:themeColor="text1"/>
                <w:sz w:val="12"/>
                <w:szCs w:val="12"/>
              </w:rPr>
              <w:t>10-30 cm</w:t>
            </w:r>
          </w:p>
        </w:tc>
        <w:tc>
          <w:tcPr>
            <w:tcW w:w="0" w:type="auto"/>
            <w:tcBorders>
              <w:bottom w:val="single" w:sz="6" w:space="0" w:color="008000"/>
            </w:tcBorders>
            <w:vAlign w:val="center"/>
          </w:tcPr>
          <w:p w14:paraId="1E141B6F" w14:textId="77777777" w:rsidR="006F6E2D" w:rsidRPr="00D12216" w:rsidRDefault="006F6E2D" w:rsidP="00D5097A">
            <w:pPr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2"/>
                <w:szCs w:val="12"/>
              </w:rPr>
            </w:pPr>
            <w:r w:rsidRPr="00D12216">
              <w:rPr>
                <w:rFonts w:asciiTheme="minorHAnsi" w:hAnsiTheme="minorHAnsi" w:cstheme="minorHAnsi"/>
                <w:b/>
                <w:color w:val="000000" w:themeColor="text1"/>
                <w:sz w:val="12"/>
                <w:szCs w:val="12"/>
              </w:rPr>
              <w:t>30-50 cm</w:t>
            </w:r>
          </w:p>
        </w:tc>
        <w:tc>
          <w:tcPr>
            <w:tcW w:w="0" w:type="auto"/>
            <w:tcBorders>
              <w:bottom w:val="single" w:sz="6" w:space="0" w:color="008000"/>
            </w:tcBorders>
            <w:vAlign w:val="center"/>
          </w:tcPr>
          <w:p w14:paraId="046D4672" w14:textId="77777777" w:rsidR="006F6E2D" w:rsidRPr="00D12216" w:rsidRDefault="006F6E2D" w:rsidP="00D5097A">
            <w:pPr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2"/>
                <w:szCs w:val="12"/>
              </w:rPr>
            </w:pPr>
            <w:r w:rsidRPr="00D12216">
              <w:rPr>
                <w:rFonts w:asciiTheme="minorHAnsi" w:hAnsiTheme="minorHAnsi" w:cstheme="minorHAnsi"/>
                <w:b/>
                <w:color w:val="000000" w:themeColor="text1"/>
                <w:sz w:val="12"/>
                <w:szCs w:val="12"/>
              </w:rPr>
              <w:t>&gt;50 cm</w:t>
            </w:r>
          </w:p>
        </w:tc>
        <w:tc>
          <w:tcPr>
            <w:tcW w:w="0" w:type="auto"/>
            <w:gridSpan w:val="2"/>
            <w:tcBorders>
              <w:bottom w:val="single" w:sz="6" w:space="0" w:color="008000"/>
            </w:tcBorders>
            <w:vAlign w:val="center"/>
          </w:tcPr>
          <w:p w14:paraId="6F344413" w14:textId="77777777" w:rsidR="006F6E2D" w:rsidRPr="00D12216" w:rsidRDefault="006F6E2D" w:rsidP="00D5097A">
            <w:pPr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 w:rsidRPr="00D12216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Ukupno</w:t>
            </w:r>
          </w:p>
        </w:tc>
        <w:tc>
          <w:tcPr>
            <w:tcW w:w="0" w:type="auto"/>
            <w:tcBorders>
              <w:bottom w:val="single" w:sz="6" w:space="0" w:color="008000"/>
              <w:right w:val="single" w:sz="12" w:space="0" w:color="008000"/>
            </w:tcBorders>
            <w:vAlign w:val="center"/>
          </w:tcPr>
          <w:p w14:paraId="432483BD" w14:textId="77777777" w:rsidR="006F6E2D" w:rsidRPr="00D12216" w:rsidRDefault="006F6E2D" w:rsidP="00D5097A">
            <w:pPr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35" w:type="dxa"/>
            <w:vMerge/>
            <w:tcBorders>
              <w:left w:val="single" w:sz="12" w:space="0" w:color="008000"/>
              <w:bottom w:val="single" w:sz="6" w:space="0" w:color="008000"/>
            </w:tcBorders>
            <w:vAlign w:val="center"/>
          </w:tcPr>
          <w:p w14:paraId="6ADEC6CB" w14:textId="77777777" w:rsidR="006F6E2D" w:rsidRPr="00D12216" w:rsidRDefault="006F6E2D" w:rsidP="00D5097A">
            <w:pPr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</w:p>
        </w:tc>
      </w:tr>
      <w:tr w:rsidR="00BD2789" w:rsidRPr="00BD2789" w14:paraId="24587000" w14:textId="77777777" w:rsidTr="00BD2789">
        <w:trPr>
          <w:cantSplit/>
          <w:jc w:val="center"/>
        </w:trPr>
        <w:tc>
          <w:tcPr>
            <w:tcW w:w="1260" w:type="dxa"/>
            <w:tcBorders>
              <w:top w:val="single" w:sz="6" w:space="0" w:color="008000"/>
              <w:bottom w:val="single" w:sz="12" w:space="0" w:color="008000"/>
            </w:tcBorders>
          </w:tcPr>
          <w:p w14:paraId="05ABBFB7" w14:textId="77777777" w:rsidR="006F6E2D" w:rsidRPr="009F7D1F" w:rsidRDefault="006F6E2D" w:rsidP="00D5097A">
            <w:pPr>
              <w:keepLines/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 w:rsidRPr="009F7D1F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Vrsta drveća</w:t>
            </w:r>
          </w:p>
        </w:tc>
        <w:tc>
          <w:tcPr>
            <w:tcW w:w="860" w:type="dxa"/>
            <w:tcBorders>
              <w:top w:val="single" w:sz="6" w:space="0" w:color="008000"/>
              <w:bottom w:val="single" w:sz="12" w:space="0" w:color="008000"/>
              <w:right w:val="single" w:sz="12" w:space="0" w:color="008000"/>
            </w:tcBorders>
            <w:vAlign w:val="center"/>
          </w:tcPr>
          <w:p w14:paraId="28E695D7" w14:textId="77777777" w:rsidR="006F6E2D" w:rsidRPr="009F7D1F" w:rsidRDefault="006F6E2D" w:rsidP="00D5097A">
            <w:pPr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 w:rsidRPr="009F7D1F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ha</w:t>
            </w:r>
          </w:p>
        </w:tc>
        <w:tc>
          <w:tcPr>
            <w:tcW w:w="2002" w:type="dxa"/>
            <w:gridSpan w:val="3"/>
            <w:tcBorders>
              <w:top w:val="single" w:sz="6" w:space="0" w:color="008000"/>
              <w:left w:val="single" w:sz="12" w:space="0" w:color="008000"/>
              <w:bottom w:val="single" w:sz="12" w:space="0" w:color="008000"/>
            </w:tcBorders>
            <w:vAlign w:val="center"/>
          </w:tcPr>
          <w:p w14:paraId="310F2216" w14:textId="77777777" w:rsidR="006F6E2D" w:rsidRPr="009F7D1F" w:rsidRDefault="006F6E2D" w:rsidP="00D5097A">
            <w:pPr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 w:rsidRPr="009F7D1F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m</w:t>
            </w:r>
            <w:r w:rsidRPr="009F7D1F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single" w:sz="6" w:space="0" w:color="008000"/>
              <w:bottom w:val="single" w:sz="12" w:space="0" w:color="008000"/>
            </w:tcBorders>
            <w:vAlign w:val="center"/>
          </w:tcPr>
          <w:p w14:paraId="2C9B7CB0" w14:textId="77777777" w:rsidR="006F6E2D" w:rsidRPr="009F7D1F" w:rsidRDefault="006F6E2D" w:rsidP="00D5097A">
            <w:pPr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 w:rsidRPr="009F7D1F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m</w:t>
            </w:r>
            <w:r w:rsidRPr="009F7D1F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single" w:sz="6" w:space="0" w:color="008000"/>
              <w:bottom w:val="single" w:sz="12" w:space="0" w:color="008000"/>
              <w:right w:val="single" w:sz="12" w:space="0" w:color="008000"/>
            </w:tcBorders>
            <w:vAlign w:val="center"/>
          </w:tcPr>
          <w:p w14:paraId="640B257B" w14:textId="77777777" w:rsidR="006F6E2D" w:rsidRPr="009F7D1F" w:rsidRDefault="006F6E2D" w:rsidP="00D5097A">
            <w:pPr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 w:rsidRPr="009F7D1F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m</w:t>
            </w:r>
            <w:r w:rsidRPr="009F7D1F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vertAlign w:val="superscript"/>
              </w:rPr>
              <w:t>3</w:t>
            </w:r>
            <w:r w:rsidRPr="009F7D1F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/ha</w:t>
            </w:r>
          </w:p>
        </w:tc>
        <w:tc>
          <w:tcPr>
            <w:tcW w:w="0" w:type="auto"/>
            <w:gridSpan w:val="3"/>
            <w:tcBorders>
              <w:top w:val="single" w:sz="6" w:space="0" w:color="008000"/>
              <w:left w:val="single" w:sz="12" w:space="0" w:color="008000"/>
              <w:bottom w:val="single" w:sz="12" w:space="0" w:color="008000"/>
            </w:tcBorders>
            <w:vAlign w:val="center"/>
          </w:tcPr>
          <w:p w14:paraId="1AA9CCB5" w14:textId="77777777" w:rsidR="006F6E2D" w:rsidRPr="00D12216" w:rsidRDefault="006F6E2D" w:rsidP="00D5097A">
            <w:pPr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 w:rsidRPr="00D12216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m</w:t>
            </w:r>
            <w:r w:rsidRPr="00D12216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single" w:sz="6" w:space="0" w:color="008000"/>
              <w:bottom w:val="single" w:sz="12" w:space="0" w:color="008000"/>
            </w:tcBorders>
            <w:vAlign w:val="center"/>
          </w:tcPr>
          <w:p w14:paraId="7F1EFA3E" w14:textId="77777777" w:rsidR="006F6E2D" w:rsidRPr="00D12216" w:rsidRDefault="006F6E2D" w:rsidP="00D5097A">
            <w:pPr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 w:rsidRPr="00D12216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m</w:t>
            </w:r>
            <w:r w:rsidRPr="00D12216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single" w:sz="6" w:space="0" w:color="008000"/>
              <w:bottom w:val="single" w:sz="12" w:space="0" w:color="008000"/>
            </w:tcBorders>
            <w:vAlign w:val="center"/>
          </w:tcPr>
          <w:p w14:paraId="62730918" w14:textId="77777777" w:rsidR="006F6E2D" w:rsidRPr="00D12216" w:rsidRDefault="006F6E2D" w:rsidP="00D5097A">
            <w:pPr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 w:rsidRPr="00D12216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m</w:t>
            </w:r>
            <w:r w:rsidRPr="00D12216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vertAlign w:val="superscript"/>
              </w:rPr>
              <w:t>3</w:t>
            </w:r>
            <w:r w:rsidRPr="00D12216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/ha</w:t>
            </w:r>
          </w:p>
        </w:tc>
        <w:tc>
          <w:tcPr>
            <w:tcW w:w="0" w:type="auto"/>
            <w:tcBorders>
              <w:top w:val="single" w:sz="6" w:space="0" w:color="008000"/>
              <w:bottom w:val="single" w:sz="12" w:space="0" w:color="008000"/>
              <w:right w:val="single" w:sz="12" w:space="0" w:color="008000"/>
            </w:tcBorders>
            <w:vAlign w:val="center"/>
          </w:tcPr>
          <w:p w14:paraId="7230BF33" w14:textId="77777777" w:rsidR="006F6E2D" w:rsidRPr="00D12216" w:rsidRDefault="006F6E2D" w:rsidP="00D5097A">
            <w:pPr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 w:rsidRPr="00D12216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35" w:type="dxa"/>
            <w:tcBorders>
              <w:top w:val="single" w:sz="6" w:space="0" w:color="008000"/>
              <w:left w:val="single" w:sz="12" w:space="0" w:color="008000"/>
              <w:bottom w:val="single" w:sz="12" w:space="0" w:color="008000"/>
            </w:tcBorders>
            <w:vAlign w:val="center"/>
          </w:tcPr>
          <w:p w14:paraId="5323ED6E" w14:textId="77777777" w:rsidR="006F6E2D" w:rsidRPr="00D12216" w:rsidRDefault="006F6E2D" w:rsidP="00D5097A">
            <w:pPr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 w:rsidRPr="00D12216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%</w:t>
            </w:r>
          </w:p>
        </w:tc>
      </w:tr>
      <w:tr w:rsidR="00BD2789" w:rsidRPr="00BD2789" w14:paraId="5FBA97C7" w14:textId="77777777" w:rsidTr="00BD2789">
        <w:trPr>
          <w:cantSplit/>
          <w:jc w:val="center"/>
        </w:trPr>
        <w:tc>
          <w:tcPr>
            <w:tcW w:w="1260" w:type="dxa"/>
            <w:tcMar>
              <w:left w:w="28" w:type="dxa"/>
              <w:right w:w="28" w:type="dxa"/>
            </w:tcMar>
            <w:vAlign w:val="bottom"/>
          </w:tcPr>
          <w:p w14:paraId="79F5ABC9" w14:textId="0FFAC827" w:rsidR="00D1192A" w:rsidRPr="009F7D1F" w:rsidRDefault="00BD2789" w:rsidP="00D1192A">
            <w:pPr>
              <w:keepNext/>
              <w:contextualSpacing/>
              <w:jc w:val="lef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F7D1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Hrast crnika</w:t>
            </w:r>
          </w:p>
        </w:tc>
        <w:tc>
          <w:tcPr>
            <w:tcW w:w="860" w:type="dxa"/>
            <w:vMerge w:val="restart"/>
            <w:tcBorders>
              <w:right w:val="single" w:sz="12" w:space="0" w:color="008000"/>
            </w:tcBorders>
            <w:tcMar>
              <w:left w:w="28" w:type="dxa"/>
              <w:right w:w="28" w:type="dxa"/>
            </w:tcMar>
          </w:tcPr>
          <w:p w14:paraId="60CC4051" w14:textId="77777777" w:rsidR="00D1192A" w:rsidRPr="009F7D1F" w:rsidRDefault="00D1192A" w:rsidP="00D1192A">
            <w:pPr>
              <w:keepNext/>
              <w:spacing w:line="276" w:lineRule="auto"/>
              <w:contextualSpacing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691" w:type="dxa"/>
            <w:tcBorders>
              <w:left w:val="single" w:sz="12" w:space="0" w:color="008000"/>
            </w:tcBorders>
            <w:tcMar>
              <w:left w:w="28" w:type="dxa"/>
              <w:right w:w="28" w:type="dxa"/>
            </w:tcMar>
            <w:vAlign w:val="bottom"/>
          </w:tcPr>
          <w:p w14:paraId="16CC5ED6" w14:textId="1D33CB52" w:rsidR="00D1192A" w:rsidRPr="009F7D1F" w:rsidRDefault="009F7D1F" w:rsidP="009F7D1F">
            <w:pPr>
              <w:keepNext/>
              <w:spacing w:line="276" w:lineRule="auto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F7D1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bottom"/>
          </w:tcPr>
          <w:p w14:paraId="395EF170" w14:textId="6B248B2F" w:rsidR="00D1192A" w:rsidRPr="009F7D1F" w:rsidRDefault="009F7D1F" w:rsidP="009F7D1F">
            <w:pPr>
              <w:keepNext/>
              <w:spacing w:line="276" w:lineRule="auto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F7D1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70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bottom"/>
          </w:tcPr>
          <w:p w14:paraId="0A612A49" w14:textId="091BE8EA" w:rsidR="00D1192A" w:rsidRPr="009F7D1F" w:rsidRDefault="009F7D1F" w:rsidP="009F7D1F">
            <w:pPr>
              <w:keepNext/>
              <w:spacing w:line="276" w:lineRule="auto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F7D1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bottom"/>
          </w:tcPr>
          <w:p w14:paraId="4C9FE8C4" w14:textId="3C1ECE5D" w:rsidR="00D1192A" w:rsidRPr="009F7D1F" w:rsidRDefault="009F7D1F" w:rsidP="009F7D1F">
            <w:pPr>
              <w:keepNext/>
              <w:spacing w:line="276" w:lineRule="auto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F7D1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112</w:t>
            </w:r>
          </w:p>
        </w:tc>
        <w:tc>
          <w:tcPr>
            <w:tcW w:w="0" w:type="auto"/>
            <w:tcBorders>
              <w:right w:val="single" w:sz="12" w:space="0" w:color="008000"/>
            </w:tcBorders>
            <w:tcMar>
              <w:left w:w="28" w:type="dxa"/>
              <w:right w:w="28" w:type="dxa"/>
            </w:tcMar>
            <w:vAlign w:val="bottom"/>
          </w:tcPr>
          <w:p w14:paraId="2DB19486" w14:textId="4A633DF3" w:rsidR="00D1192A" w:rsidRPr="009F7D1F" w:rsidRDefault="009F7D1F" w:rsidP="009F7D1F">
            <w:pPr>
              <w:keepNext/>
              <w:spacing w:line="276" w:lineRule="auto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F7D1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41,67</w:t>
            </w:r>
          </w:p>
        </w:tc>
        <w:tc>
          <w:tcPr>
            <w:tcW w:w="0" w:type="auto"/>
            <w:tcBorders>
              <w:left w:val="single" w:sz="12" w:space="0" w:color="008000"/>
            </w:tcBorders>
            <w:tcMar>
              <w:left w:w="28" w:type="dxa"/>
              <w:right w:w="28" w:type="dxa"/>
            </w:tcMar>
            <w:vAlign w:val="bottom"/>
          </w:tcPr>
          <w:p w14:paraId="109BB30C" w14:textId="0ED2E0EB" w:rsidR="00D1192A" w:rsidRPr="00D12216" w:rsidRDefault="009F7D1F" w:rsidP="009F7D1F">
            <w:pPr>
              <w:keepNext/>
              <w:spacing w:line="276" w:lineRule="auto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1221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0,4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bottom"/>
          </w:tcPr>
          <w:p w14:paraId="40308915" w14:textId="4B4F075E" w:rsidR="00D1192A" w:rsidRPr="00D12216" w:rsidRDefault="009F7D1F" w:rsidP="009F7D1F">
            <w:pPr>
              <w:keepNext/>
              <w:spacing w:line="276" w:lineRule="auto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1221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0,3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bottom"/>
          </w:tcPr>
          <w:p w14:paraId="2107CD89" w14:textId="146A5F69" w:rsidR="00D1192A" w:rsidRPr="00D12216" w:rsidRDefault="009F7D1F" w:rsidP="009F7D1F">
            <w:pPr>
              <w:keepNext/>
              <w:spacing w:line="276" w:lineRule="auto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1221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bottom"/>
          </w:tcPr>
          <w:p w14:paraId="4364D19E" w14:textId="5F5F45F0" w:rsidR="00D1192A" w:rsidRPr="00D12216" w:rsidRDefault="009F7D1F" w:rsidP="009F7D1F">
            <w:pPr>
              <w:keepNext/>
              <w:spacing w:line="276" w:lineRule="auto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1221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0,7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bottom"/>
          </w:tcPr>
          <w:p w14:paraId="0DCA73DE" w14:textId="4BDCC48E" w:rsidR="00D1192A" w:rsidRPr="00D12216" w:rsidRDefault="00D12216" w:rsidP="009F7D1F">
            <w:pPr>
              <w:keepNext/>
              <w:spacing w:line="276" w:lineRule="auto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1221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0,19</w:t>
            </w:r>
          </w:p>
        </w:tc>
        <w:tc>
          <w:tcPr>
            <w:tcW w:w="0" w:type="auto"/>
            <w:tcBorders>
              <w:right w:val="single" w:sz="12" w:space="0" w:color="008000"/>
            </w:tcBorders>
            <w:tcMar>
              <w:left w:w="28" w:type="dxa"/>
              <w:right w:w="28" w:type="dxa"/>
            </w:tcMar>
            <w:vAlign w:val="bottom"/>
          </w:tcPr>
          <w:p w14:paraId="2ACBBA7B" w14:textId="24CCBAC3" w:rsidR="00D1192A" w:rsidRPr="00D12216" w:rsidRDefault="00D12216" w:rsidP="009F7D1F">
            <w:pPr>
              <w:keepNext/>
              <w:spacing w:line="276" w:lineRule="auto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1221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0,60</w:t>
            </w:r>
          </w:p>
        </w:tc>
        <w:tc>
          <w:tcPr>
            <w:tcW w:w="735" w:type="dxa"/>
            <w:tcBorders>
              <w:left w:val="single" w:sz="12" w:space="0" w:color="008000"/>
            </w:tcBorders>
            <w:tcMar>
              <w:left w:w="28" w:type="dxa"/>
              <w:right w:w="28" w:type="dxa"/>
            </w:tcMar>
            <w:vAlign w:val="bottom"/>
          </w:tcPr>
          <w:p w14:paraId="64BDC850" w14:textId="58EE3A02" w:rsidR="00D1192A" w:rsidRPr="00D12216" w:rsidRDefault="00D12216" w:rsidP="00D12216">
            <w:pPr>
              <w:keepNext/>
              <w:spacing w:line="276" w:lineRule="auto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1221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66,30</w:t>
            </w:r>
          </w:p>
        </w:tc>
      </w:tr>
      <w:tr w:rsidR="00BD2789" w:rsidRPr="00BD2789" w14:paraId="49FB54D7" w14:textId="77777777" w:rsidTr="00BD2789">
        <w:trPr>
          <w:cantSplit/>
          <w:jc w:val="center"/>
        </w:trPr>
        <w:tc>
          <w:tcPr>
            <w:tcW w:w="1260" w:type="dxa"/>
            <w:tcMar>
              <w:left w:w="28" w:type="dxa"/>
              <w:right w:w="28" w:type="dxa"/>
            </w:tcMar>
            <w:vAlign w:val="bottom"/>
          </w:tcPr>
          <w:p w14:paraId="2650B2C7" w14:textId="127A6C85" w:rsidR="00D1192A" w:rsidRPr="009F7D1F" w:rsidRDefault="00D1192A" w:rsidP="00D1192A">
            <w:pPr>
              <w:keepNext/>
              <w:contextualSpacing/>
              <w:jc w:val="lef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F7D1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OTB</w:t>
            </w:r>
          </w:p>
        </w:tc>
        <w:tc>
          <w:tcPr>
            <w:tcW w:w="860" w:type="dxa"/>
            <w:vMerge/>
            <w:tcBorders>
              <w:right w:val="single" w:sz="12" w:space="0" w:color="008000"/>
            </w:tcBorders>
            <w:tcMar>
              <w:left w:w="28" w:type="dxa"/>
              <w:right w:w="28" w:type="dxa"/>
            </w:tcMar>
          </w:tcPr>
          <w:p w14:paraId="00E73AA3" w14:textId="77777777" w:rsidR="00D1192A" w:rsidRPr="009F7D1F" w:rsidRDefault="00D1192A" w:rsidP="00D1192A">
            <w:pPr>
              <w:keepNext/>
              <w:spacing w:line="276" w:lineRule="auto"/>
              <w:contextualSpacing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691" w:type="dxa"/>
            <w:tcBorders>
              <w:left w:val="single" w:sz="12" w:space="0" w:color="008000"/>
            </w:tcBorders>
            <w:tcMar>
              <w:left w:w="28" w:type="dxa"/>
              <w:right w:w="28" w:type="dxa"/>
            </w:tcMar>
            <w:vAlign w:val="bottom"/>
          </w:tcPr>
          <w:p w14:paraId="41C1377C" w14:textId="7C9AD4AF" w:rsidR="00D1192A" w:rsidRPr="009F7D1F" w:rsidRDefault="009F7D1F" w:rsidP="009F7D1F">
            <w:pPr>
              <w:keepNext/>
              <w:spacing w:line="276" w:lineRule="auto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F7D1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bottom"/>
          </w:tcPr>
          <w:p w14:paraId="2C7A79B3" w14:textId="21C1D468" w:rsidR="00D1192A" w:rsidRPr="009F7D1F" w:rsidRDefault="00D1192A" w:rsidP="009F7D1F">
            <w:pPr>
              <w:keepNext/>
              <w:spacing w:line="276" w:lineRule="auto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F7D1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bottom"/>
          </w:tcPr>
          <w:p w14:paraId="719B8B4F" w14:textId="7C5C37F4" w:rsidR="00D1192A" w:rsidRPr="009F7D1F" w:rsidRDefault="009F7D1F" w:rsidP="009F7D1F">
            <w:pPr>
              <w:keepNext/>
              <w:spacing w:line="276" w:lineRule="auto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F7D1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bottom"/>
          </w:tcPr>
          <w:p w14:paraId="773C5A3F" w14:textId="10915F18" w:rsidR="00D1192A" w:rsidRPr="009F7D1F" w:rsidRDefault="009F7D1F" w:rsidP="009F7D1F">
            <w:pPr>
              <w:keepNext/>
              <w:spacing w:line="276" w:lineRule="auto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F7D1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right w:val="single" w:sz="12" w:space="0" w:color="008000"/>
            </w:tcBorders>
            <w:tcMar>
              <w:left w:w="28" w:type="dxa"/>
              <w:right w:w="28" w:type="dxa"/>
            </w:tcMar>
            <w:vAlign w:val="bottom"/>
          </w:tcPr>
          <w:p w14:paraId="615F092A" w14:textId="7912279B" w:rsidR="00D1192A" w:rsidRPr="009F7D1F" w:rsidRDefault="00D1192A" w:rsidP="009F7D1F">
            <w:pPr>
              <w:keepNext/>
              <w:spacing w:line="276" w:lineRule="auto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F7D1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0,</w:t>
            </w:r>
            <w:r w:rsidR="009F7D1F" w:rsidRPr="009F7D1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71</w:t>
            </w:r>
          </w:p>
        </w:tc>
        <w:tc>
          <w:tcPr>
            <w:tcW w:w="0" w:type="auto"/>
            <w:tcBorders>
              <w:left w:val="single" w:sz="12" w:space="0" w:color="008000"/>
            </w:tcBorders>
            <w:tcMar>
              <w:left w:w="28" w:type="dxa"/>
              <w:right w:w="28" w:type="dxa"/>
            </w:tcMar>
            <w:vAlign w:val="bottom"/>
          </w:tcPr>
          <w:p w14:paraId="15EF67DA" w14:textId="72D6EEF4" w:rsidR="00D1192A" w:rsidRPr="00D12216" w:rsidRDefault="009F7D1F" w:rsidP="009F7D1F">
            <w:pPr>
              <w:keepNext/>
              <w:spacing w:line="276" w:lineRule="auto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1221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bottom"/>
          </w:tcPr>
          <w:p w14:paraId="1C6FD6A3" w14:textId="1E60E683" w:rsidR="00D1192A" w:rsidRPr="00D12216" w:rsidRDefault="009F7D1F" w:rsidP="009F7D1F">
            <w:pPr>
              <w:keepNext/>
              <w:spacing w:line="276" w:lineRule="auto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1221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bottom"/>
          </w:tcPr>
          <w:p w14:paraId="0989E6C9" w14:textId="439ECEB2" w:rsidR="00D1192A" w:rsidRPr="00D12216" w:rsidRDefault="009F7D1F" w:rsidP="009F7D1F">
            <w:pPr>
              <w:keepNext/>
              <w:spacing w:line="276" w:lineRule="auto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1221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bottom"/>
          </w:tcPr>
          <w:p w14:paraId="0A677002" w14:textId="2168511E" w:rsidR="00D1192A" w:rsidRPr="00D12216" w:rsidRDefault="00D1192A" w:rsidP="009F7D1F">
            <w:pPr>
              <w:keepNext/>
              <w:spacing w:line="276" w:lineRule="auto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1221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0,</w:t>
            </w:r>
            <w:r w:rsidR="009F7D1F" w:rsidRPr="00D1221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bottom"/>
          </w:tcPr>
          <w:p w14:paraId="3D40BF0A" w14:textId="28C0568E" w:rsidR="00D1192A" w:rsidRPr="00D12216" w:rsidRDefault="00D12216" w:rsidP="009F7D1F">
            <w:pPr>
              <w:keepNext/>
              <w:spacing w:line="276" w:lineRule="auto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1221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0,03</w:t>
            </w:r>
          </w:p>
        </w:tc>
        <w:tc>
          <w:tcPr>
            <w:tcW w:w="0" w:type="auto"/>
            <w:tcBorders>
              <w:right w:val="single" w:sz="12" w:space="0" w:color="008000"/>
            </w:tcBorders>
            <w:tcMar>
              <w:left w:w="28" w:type="dxa"/>
              <w:right w:w="28" w:type="dxa"/>
            </w:tcMar>
            <w:vAlign w:val="bottom"/>
          </w:tcPr>
          <w:p w14:paraId="77EDB2F4" w14:textId="589A3C66" w:rsidR="00D1192A" w:rsidRPr="00D12216" w:rsidRDefault="00D12216" w:rsidP="009F7D1F">
            <w:pPr>
              <w:keepNext/>
              <w:spacing w:line="276" w:lineRule="auto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1221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5,00</w:t>
            </w:r>
          </w:p>
        </w:tc>
        <w:tc>
          <w:tcPr>
            <w:tcW w:w="735" w:type="dxa"/>
            <w:tcBorders>
              <w:left w:val="single" w:sz="12" w:space="0" w:color="008000"/>
            </w:tcBorders>
            <w:tcMar>
              <w:left w:w="28" w:type="dxa"/>
              <w:right w:w="28" w:type="dxa"/>
            </w:tcMar>
            <w:vAlign w:val="bottom"/>
          </w:tcPr>
          <w:p w14:paraId="74F7300D" w14:textId="7D7AA720" w:rsidR="00D1192A" w:rsidRPr="00D12216" w:rsidRDefault="00D12216" w:rsidP="009F7D1F">
            <w:pPr>
              <w:keepNext/>
              <w:spacing w:line="276" w:lineRule="auto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1221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1,20</w:t>
            </w:r>
          </w:p>
        </w:tc>
      </w:tr>
      <w:tr w:rsidR="00BD2789" w:rsidRPr="00BD2789" w14:paraId="553BAB6F" w14:textId="77777777" w:rsidTr="00BD2789">
        <w:trPr>
          <w:cantSplit/>
          <w:jc w:val="center"/>
        </w:trPr>
        <w:tc>
          <w:tcPr>
            <w:tcW w:w="1260" w:type="dxa"/>
            <w:tcMar>
              <w:left w:w="28" w:type="dxa"/>
              <w:right w:w="28" w:type="dxa"/>
            </w:tcMar>
            <w:vAlign w:val="bottom"/>
          </w:tcPr>
          <w:p w14:paraId="145D8AA8" w14:textId="7D5B3ADC" w:rsidR="00D1192A" w:rsidRPr="009F7D1F" w:rsidRDefault="00BD2789" w:rsidP="00D1192A">
            <w:pPr>
              <w:keepNext/>
              <w:contextualSpacing/>
              <w:jc w:val="lef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F7D1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Alepski bor</w:t>
            </w:r>
          </w:p>
        </w:tc>
        <w:tc>
          <w:tcPr>
            <w:tcW w:w="860" w:type="dxa"/>
            <w:vMerge/>
            <w:tcBorders>
              <w:right w:val="single" w:sz="12" w:space="0" w:color="008000"/>
            </w:tcBorders>
            <w:tcMar>
              <w:left w:w="28" w:type="dxa"/>
              <w:right w:w="28" w:type="dxa"/>
            </w:tcMar>
          </w:tcPr>
          <w:p w14:paraId="639D0EF1" w14:textId="77777777" w:rsidR="00D1192A" w:rsidRPr="009F7D1F" w:rsidRDefault="00D1192A" w:rsidP="00D1192A">
            <w:pPr>
              <w:keepNext/>
              <w:spacing w:line="276" w:lineRule="auto"/>
              <w:contextualSpacing/>
              <w:jc w:val="righ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691" w:type="dxa"/>
            <w:tcBorders>
              <w:left w:val="single" w:sz="12" w:space="0" w:color="008000"/>
            </w:tcBorders>
            <w:tcMar>
              <w:left w:w="28" w:type="dxa"/>
              <w:right w:w="28" w:type="dxa"/>
            </w:tcMar>
            <w:vAlign w:val="bottom"/>
          </w:tcPr>
          <w:p w14:paraId="1B53316F" w14:textId="24C13C59" w:rsidR="00D1192A" w:rsidRPr="009F7D1F" w:rsidRDefault="009F7D1F" w:rsidP="009F7D1F">
            <w:pPr>
              <w:keepNext/>
              <w:spacing w:line="276" w:lineRule="auto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F7D1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55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bottom"/>
          </w:tcPr>
          <w:p w14:paraId="619C28CB" w14:textId="387A3DF5" w:rsidR="00D1192A" w:rsidRPr="009F7D1F" w:rsidRDefault="009F7D1F" w:rsidP="009F7D1F">
            <w:pPr>
              <w:keepNext/>
              <w:spacing w:line="276" w:lineRule="auto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F7D1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bottom"/>
          </w:tcPr>
          <w:p w14:paraId="3ED5D9CC" w14:textId="6E94C78A" w:rsidR="00D1192A" w:rsidRPr="009F7D1F" w:rsidRDefault="009F7D1F" w:rsidP="009F7D1F">
            <w:pPr>
              <w:keepNext/>
              <w:spacing w:line="276" w:lineRule="auto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F7D1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  <w:r w:rsidR="00D1192A" w:rsidRPr="009F7D1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bottom"/>
          </w:tcPr>
          <w:p w14:paraId="2D115016" w14:textId="14F4FFD5" w:rsidR="00D1192A" w:rsidRPr="009F7D1F" w:rsidRDefault="009F7D1F" w:rsidP="009F7D1F">
            <w:pPr>
              <w:keepNext/>
              <w:spacing w:line="276" w:lineRule="auto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F7D1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55</w:t>
            </w:r>
          </w:p>
        </w:tc>
        <w:tc>
          <w:tcPr>
            <w:tcW w:w="0" w:type="auto"/>
            <w:tcBorders>
              <w:right w:val="single" w:sz="12" w:space="0" w:color="008000"/>
            </w:tcBorders>
            <w:tcMar>
              <w:left w:w="28" w:type="dxa"/>
              <w:right w:w="28" w:type="dxa"/>
            </w:tcMar>
            <w:vAlign w:val="bottom"/>
          </w:tcPr>
          <w:p w14:paraId="0C3A21D4" w14:textId="40ECF47D" w:rsidR="00D1192A" w:rsidRPr="009F7D1F" w:rsidRDefault="009F7D1F" w:rsidP="009F7D1F">
            <w:pPr>
              <w:keepNext/>
              <w:spacing w:line="276" w:lineRule="auto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F7D1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20,41</w:t>
            </w:r>
          </w:p>
        </w:tc>
        <w:tc>
          <w:tcPr>
            <w:tcW w:w="0" w:type="auto"/>
            <w:tcBorders>
              <w:left w:val="single" w:sz="12" w:space="0" w:color="008000"/>
            </w:tcBorders>
            <w:tcMar>
              <w:left w:w="28" w:type="dxa"/>
              <w:right w:w="28" w:type="dxa"/>
            </w:tcMar>
            <w:vAlign w:val="bottom"/>
          </w:tcPr>
          <w:p w14:paraId="2D308095" w14:textId="23D1A9BD" w:rsidR="00D1192A" w:rsidRPr="00D12216" w:rsidRDefault="009F7D1F" w:rsidP="009F7D1F">
            <w:pPr>
              <w:keepNext/>
              <w:spacing w:line="276" w:lineRule="auto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1221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1,6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bottom"/>
          </w:tcPr>
          <w:p w14:paraId="38C1A14E" w14:textId="5FDD5EBF" w:rsidR="00D1192A" w:rsidRPr="00D12216" w:rsidRDefault="009F7D1F" w:rsidP="009F7D1F">
            <w:pPr>
              <w:keepNext/>
              <w:spacing w:line="276" w:lineRule="auto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1221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bottom"/>
          </w:tcPr>
          <w:p w14:paraId="77560A9E" w14:textId="797EC124" w:rsidR="00D1192A" w:rsidRPr="00D12216" w:rsidRDefault="009F7D1F" w:rsidP="009F7D1F">
            <w:pPr>
              <w:keepNext/>
              <w:spacing w:line="276" w:lineRule="auto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1221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bottom"/>
          </w:tcPr>
          <w:p w14:paraId="3AE25512" w14:textId="019C4C68" w:rsidR="00D1192A" w:rsidRPr="00D12216" w:rsidRDefault="009F7D1F" w:rsidP="009F7D1F">
            <w:pPr>
              <w:keepNext/>
              <w:spacing w:line="276" w:lineRule="auto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1221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1,6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bottom"/>
          </w:tcPr>
          <w:p w14:paraId="17E66F2E" w14:textId="52B4AD3A" w:rsidR="00D1192A" w:rsidRPr="00D12216" w:rsidRDefault="00D1192A" w:rsidP="009F7D1F">
            <w:pPr>
              <w:keepNext/>
              <w:spacing w:line="276" w:lineRule="auto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1221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0,5</w:t>
            </w:r>
            <w:r w:rsidR="00D12216" w:rsidRPr="00D1221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right w:val="single" w:sz="12" w:space="0" w:color="008000"/>
            </w:tcBorders>
            <w:tcMar>
              <w:left w:w="28" w:type="dxa"/>
              <w:right w:w="28" w:type="dxa"/>
            </w:tcMar>
            <w:vAlign w:val="bottom"/>
          </w:tcPr>
          <w:p w14:paraId="7E43F0CE" w14:textId="18965656" w:rsidR="00D1192A" w:rsidRPr="00D12216" w:rsidRDefault="00D12216" w:rsidP="009F7D1F">
            <w:pPr>
              <w:keepNext/>
              <w:spacing w:line="276" w:lineRule="auto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1221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2,90</w:t>
            </w:r>
          </w:p>
        </w:tc>
        <w:tc>
          <w:tcPr>
            <w:tcW w:w="735" w:type="dxa"/>
            <w:tcBorders>
              <w:left w:val="single" w:sz="12" w:space="0" w:color="008000"/>
            </w:tcBorders>
            <w:tcMar>
              <w:left w:w="28" w:type="dxa"/>
              <w:right w:w="28" w:type="dxa"/>
            </w:tcMar>
            <w:vAlign w:val="bottom"/>
          </w:tcPr>
          <w:p w14:paraId="0F79F86A" w14:textId="4C9EA7E9" w:rsidR="00D1192A" w:rsidRPr="00D12216" w:rsidRDefault="00D12216" w:rsidP="009F7D1F">
            <w:pPr>
              <w:keepNext/>
              <w:spacing w:line="276" w:lineRule="auto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1221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32,50</w:t>
            </w:r>
          </w:p>
        </w:tc>
      </w:tr>
      <w:tr w:rsidR="00BD2789" w:rsidRPr="00BD2789" w14:paraId="75BB3852" w14:textId="77777777" w:rsidTr="00BD2789">
        <w:trPr>
          <w:cantSplit/>
          <w:jc w:val="center"/>
        </w:trPr>
        <w:tc>
          <w:tcPr>
            <w:tcW w:w="1260" w:type="dxa"/>
            <w:tcBorders>
              <w:top w:val="single" w:sz="12" w:space="0" w:color="008000"/>
              <w:bottom w:val="single" w:sz="12" w:space="0" w:color="008000"/>
            </w:tcBorders>
            <w:tcMar>
              <w:left w:w="28" w:type="dxa"/>
              <w:right w:w="28" w:type="dxa"/>
            </w:tcMar>
          </w:tcPr>
          <w:p w14:paraId="6D2CB29D" w14:textId="77777777" w:rsidR="00D1192A" w:rsidRPr="009F7D1F" w:rsidRDefault="00D1192A" w:rsidP="00D1192A">
            <w:pPr>
              <w:keepNext/>
              <w:spacing w:line="276" w:lineRule="auto"/>
              <w:contextualSpacing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 w:rsidRPr="009F7D1F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Ukupno</w:t>
            </w:r>
          </w:p>
        </w:tc>
        <w:tc>
          <w:tcPr>
            <w:tcW w:w="860" w:type="dxa"/>
            <w:tcBorders>
              <w:top w:val="single" w:sz="12" w:space="0" w:color="008000"/>
              <w:bottom w:val="single" w:sz="12" w:space="0" w:color="008000"/>
              <w:right w:val="single" w:sz="12" w:space="0" w:color="008000"/>
            </w:tcBorders>
            <w:tcMar>
              <w:left w:w="28" w:type="dxa"/>
              <w:right w:w="28" w:type="dxa"/>
            </w:tcMar>
          </w:tcPr>
          <w:p w14:paraId="66CD2373" w14:textId="5A4DB145" w:rsidR="00D1192A" w:rsidRPr="009F7D1F" w:rsidRDefault="009F7D1F" w:rsidP="00D1192A">
            <w:pPr>
              <w:keepNext/>
              <w:spacing w:line="276" w:lineRule="auto"/>
              <w:contextualSpacing/>
              <w:jc w:val="right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 w:rsidRPr="009F7D1F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2,69</w:t>
            </w:r>
          </w:p>
        </w:tc>
        <w:tc>
          <w:tcPr>
            <w:tcW w:w="691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</w:tcBorders>
            <w:tcMar>
              <w:left w:w="28" w:type="dxa"/>
              <w:right w:w="28" w:type="dxa"/>
            </w:tcMar>
            <w:vAlign w:val="bottom"/>
          </w:tcPr>
          <w:p w14:paraId="66D5DAB3" w14:textId="001830BE" w:rsidR="00D1192A" w:rsidRPr="009F7D1F" w:rsidRDefault="009F7D1F" w:rsidP="009F7D1F">
            <w:pPr>
              <w:keepNext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9F7D1F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83</w:t>
            </w:r>
          </w:p>
        </w:tc>
        <w:tc>
          <w:tcPr>
            <w:tcW w:w="0" w:type="auto"/>
            <w:tcBorders>
              <w:top w:val="single" w:sz="12" w:space="0" w:color="008000"/>
              <w:bottom w:val="single" w:sz="12" w:space="0" w:color="008000"/>
            </w:tcBorders>
            <w:tcMar>
              <w:left w:w="28" w:type="dxa"/>
              <w:right w:w="28" w:type="dxa"/>
            </w:tcMar>
            <w:vAlign w:val="bottom"/>
          </w:tcPr>
          <w:p w14:paraId="353402C2" w14:textId="49F756E8" w:rsidR="00D1192A" w:rsidRPr="009F7D1F" w:rsidRDefault="009F7D1F" w:rsidP="009F7D1F">
            <w:pPr>
              <w:keepNext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9F7D1F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70</w:t>
            </w:r>
          </w:p>
        </w:tc>
        <w:tc>
          <w:tcPr>
            <w:tcW w:w="0" w:type="auto"/>
            <w:tcBorders>
              <w:top w:val="single" w:sz="12" w:space="0" w:color="008000"/>
              <w:bottom w:val="single" w:sz="12" w:space="0" w:color="008000"/>
            </w:tcBorders>
            <w:tcMar>
              <w:left w:w="28" w:type="dxa"/>
              <w:right w:w="28" w:type="dxa"/>
            </w:tcMar>
            <w:vAlign w:val="bottom"/>
          </w:tcPr>
          <w:p w14:paraId="275A9E60" w14:textId="6B4D9356" w:rsidR="00D1192A" w:rsidRPr="009F7D1F" w:rsidRDefault="009F7D1F" w:rsidP="009F7D1F">
            <w:pPr>
              <w:keepNext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9F7D1F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12" w:space="0" w:color="008000"/>
              <w:bottom w:val="single" w:sz="12" w:space="0" w:color="008000"/>
            </w:tcBorders>
            <w:tcMar>
              <w:left w:w="28" w:type="dxa"/>
              <w:right w:w="28" w:type="dxa"/>
            </w:tcMar>
            <w:vAlign w:val="bottom"/>
          </w:tcPr>
          <w:p w14:paraId="5A7A90CE" w14:textId="0E440D87" w:rsidR="00D1192A" w:rsidRPr="009F7D1F" w:rsidRDefault="009F7D1F" w:rsidP="009F7D1F">
            <w:pPr>
              <w:keepNext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9F7D1F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169</w:t>
            </w:r>
          </w:p>
        </w:tc>
        <w:tc>
          <w:tcPr>
            <w:tcW w:w="0" w:type="auto"/>
            <w:tcBorders>
              <w:top w:val="single" w:sz="12" w:space="0" w:color="008000"/>
              <w:bottom w:val="single" w:sz="12" w:space="0" w:color="008000"/>
              <w:right w:val="single" w:sz="12" w:space="0" w:color="008000"/>
            </w:tcBorders>
            <w:tcMar>
              <w:left w:w="28" w:type="dxa"/>
              <w:right w:w="28" w:type="dxa"/>
            </w:tcMar>
            <w:vAlign w:val="bottom"/>
          </w:tcPr>
          <w:p w14:paraId="2B121710" w14:textId="24E52C8A" w:rsidR="00D1192A" w:rsidRPr="009F7D1F" w:rsidRDefault="009F7D1F" w:rsidP="009F7D1F">
            <w:pPr>
              <w:keepNext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9F7D1F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62,79</w:t>
            </w:r>
          </w:p>
        </w:tc>
        <w:tc>
          <w:tcPr>
            <w:tcW w:w="0" w:type="auto"/>
            <w:tcBorders>
              <w:top w:val="single" w:sz="12" w:space="0" w:color="008000"/>
              <w:left w:val="single" w:sz="12" w:space="0" w:color="008000"/>
              <w:bottom w:val="single" w:sz="12" w:space="0" w:color="008000"/>
            </w:tcBorders>
            <w:tcMar>
              <w:left w:w="28" w:type="dxa"/>
              <w:right w:w="28" w:type="dxa"/>
            </w:tcMar>
            <w:vAlign w:val="bottom"/>
          </w:tcPr>
          <w:p w14:paraId="700B8DB0" w14:textId="707ECF0F" w:rsidR="00D1192A" w:rsidRPr="00D12216" w:rsidRDefault="00D12216" w:rsidP="009F7D1F">
            <w:pPr>
              <w:keepNext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D12216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2,1</w:t>
            </w:r>
          </w:p>
        </w:tc>
        <w:tc>
          <w:tcPr>
            <w:tcW w:w="0" w:type="auto"/>
            <w:tcBorders>
              <w:top w:val="single" w:sz="12" w:space="0" w:color="008000"/>
              <w:bottom w:val="single" w:sz="12" w:space="0" w:color="008000"/>
            </w:tcBorders>
            <w:tcMar>
              <w:left w:w="28" w:type="dxa"/>
              <w:right w:w="28" w:type="dxa"/>
            </w:tcMar>
            <w:vAlign w:val="bottom"/>
          </w:tcPr>
          <w:p w14:paraId="064780B8" w14:textId="4B610B61" w:rsidR="00D1192A" w:rsidRPr="00D12216" w:rsidRDefault="00D12216" w:rsidP="009F7D1F">
            <w:pPr>
              <w:keepNext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D12216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0,3</w:t>
            </w:r>
          </w:p>
        </w:tc>
        <w:tc>
          <w:tcPr>
            <w:tcW w:w="0" w:type="auto"/>
            <w:tcBorders>
              <w:top w:val="single" w:sz="12" w:space="0" w:color="008000"/>
              <w:bottom w:val="single" w:sz="12" w:space="0" w:color="008000"/>
            </w:tcBorders>
            <w:tcMar>
              <w:left w:w="28" w:type="dxa"/>
              <w:right w:w="28" w:type="dxa"/>
            </w:tcMar>
            <w:vAlign w:val="bottom"/>
          </w:tcPr>
          <w:p w14:paraId="0021B5FD" w14:textId="0EAF0350" w:rsidR="00D1192A" w:rsidRPr="00D12216" w:rsidRDefault="00D12216" w:rsidP="009F7D1F">
            <w:pPr>
              <w:keepNext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D12216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12" w:space="0" w:color="008000"/>
              <w:bottom w:val="single" w:sz="12" w:space="0" w:color="008000"/>
            </w:tcBorders>
            <w:tcMar>
              <w:left w:w="28" w:type="dxa"/>
              <w:right w:w="28" w:type="dxa"/>
            </w:tcMar>
            <w:vAlign w:val="bottom"/>
          </w:tcPr>
          <w:p w14:paraId="284F65A8" w14:textId="1A0FBCE0" w:rsidR="00D1192A" w:rsidRPr="00D12216" w:rsidRDefault="00D12216" w:rsidP="009F7D1F">
            <w:pPr>
              <w:keepNext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D12216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2,4</w:t>
            </w:r>
          </w:p>
        </w:tc>
        <w:tc>
          <w:tcPr>
            <w:tcW w:w="0" w:type="auto"/>
            <w:tcBorders>
              <w:top w:val="single" w:sz="12" w:space="0" w:color="008000"/>
              <w:bottom w:val="single" w:sz="12" w:space="0" w:color="008000"/>
            </w:tcBorders>
            <w:tcMar>
              <w:left w:w="28" w:type="dxa"/>
              <w:right w:w="28" w:type="dxa"/>
            </w:tcMar>
            <w:vAlign w:val="bottom"/>
          </w:tcPr>
          <w:p w14:paraId="08FBA119" w14:textId="253741D9" w:rsidR="00D1192A" w:rsidRPr="00D12216" w:rsidRDefault="00D12216" w:rsidP="009F7D1F">
            <w:pPr>
              <w:keepNext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D12216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0,80</w:t>
            </w:r>
          </w:p>
        </w:tc>
        <w:tc>
          <w:tcPr>
            <w:tcW w:w="0" w:type="auto"/>
            <w:tcBorders>
              <w:top w:val="single" w:sz="12" w:space="0" w:color="008000"/>
              <w:bottom w:val="single" w:sz="12" w:space="0" w:color="008000"/>
              <w:right w:val="single" w:sz="12" w:space="0" w:color="008000"/>
            </w:tcBorders>
            <w:tcMar>
              <w:left w:w="28" w:type="dxa"/>
              <w:right w:w="28" w:type="dxa"/>
            </w:tcMar>
            <w:vAlign w:val="bottom"/>
          </w:tcPr>
          <w:p w14:paraId="385FED63" w14:textId="4EAF76B7" w:rsidR="00D1192A" w:rsidRPr="00D12216" w:rsidRDefault="00D1192A" w:rsidP="009F7D1F">
            <w:pPr>
              <w:keepNext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D12216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1,</w:t>
            </w:r>
            <w:r w:rsidR="00D12216" w:rsidRPr="00D12216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4</w:t>
            </w:r>
            <w:r w:rsidRPr="00D12216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35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</w:tcBorders>
            <w:tcMar>
              <w:left w:w="28" w:type="dxa"/>
              <w:right w:w="28" w:type="dxa"/>
            </w:tcMar>
            <w:vAlign w:val="bottom"/>
          </w:tcPr>
          <w:p w14:paraId="5322B65F" w14:textId="5353416E" w:rsidR="00D1192A" w:rsidRPr="00D12216" w:rsidRDefault="00D1192A" w:rsidP="009F7D1F">
            <w:pPr>
              <w:keepNext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D12216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100,00</w:t>
            </w:r>
          </w:p>
        </w:tc>
      </w:tr>
    </w:tbl>
    <w:p w14:paraId="2A6C8B84" w14:textId="785F1C22" w:rsidR="006F6E2D" w:rsidRPr="00D1192A" w:rsidRDefault="006F6E2D" w:rsidP="00D5097A">
      <w:pPr>
        <w:spacing w:line="276" w:lineRule="auto"/>
        <w:rPr>
          <w:rFonts w:asciiTheme="minorHAnsi" w:hAnsiTheme="minorHAnsi" w:cstheme="minorHAnsi"/>
        </w:rPr>
      </w:pPr>
    </w:p>
    <w:p w14:paraId="73C73C62" w14:textId="3D647B81" w:rsidR="00C33285" w:rsidRPr="00D1192A" w:rsidRDefault="00C33285" w:rsidP="00D5097A">
      <w:pPr>
        <w:spacing w:line="276" w:lineRule="auto"/>
        <w:rPr>
          <w:rFonts w:asciiTheme="minorHAnsi" w:hAnsiTheme="minorHAnsi" w:cstheme="minorHAnsi"/>
        </w:rPr>
      </w:pPr>
    </w:p>
    <w:p w14:paraId="1DBBBFB5" w14:textId="2DC9082C" w:rsidR="00EE424D" w:rsidRPr="00D1192A" w:rsidRDefault="00EE424D">
      <w:pPr>
        <w:spacing w:after="200" w:line="276" w:lineRule="auto"/>
        <w:jc w:val="left"/>
        <w:rPr>
          <w:rFonts w:asciiTheme="minorHAnsi" w:hAnsiTheme="minorHAnsi" w:cstheme="minorHAnsi"/>
        </w:rPr>
      </w:pPr>
      <w:r w:rsidRPr="00D1192A">
        <w:rPr>
          <w:rFonts w:asciiTheme="minorHAnsi" w:hAnsiTheme="minorHAnsi" w:cstheme="minorHAnsi"/>
        </w:rPr>
        <w:br w:type="page"/>
      </w:r>
    </w:p>
    <w:p w14:paraId="70B90BF9" w14:textId="30F12299" w:rsidR="006F6E2D" w:rsidRPr="00420564" w:rsidRDefault="00491B31" w:rsidP="00D5097A">
      <w:pPr>
        <w:pStyle w:val="Heading1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color w:val="auto"/>
        </w:rPr>
      </w:pPr>
      <w:bookmarkStart w:id="10" w:name="_Toc87952562"/>
      <w:r w:rsidRPr="00420564">
        <w:rPr>
          <w:rFonts w:asciiTheme="minorHAnsi" w:hAnsiTheme="minorHAnsi" w:cstheme="minorHAnsi"/>
          <w:color w:val="auto"/>
        </w:rPr>
        <w:lastRenderedPageBreak/>
        <w:t>Mjere zaštite šuma (Smjernice upravljanja)</w:t>
      </w:r>
      <w:bookmarkEnd w:id="10"/>
    </w:p>
    <w:p w14:paraId="060D42A0" w14:textId="77777777" w:rsidR="006F6E2D" w:rsidRPr="00420564" w:rsidRDefault="006F6E2D" w:rsidP="00D5097A">
      <w:pPr>
        <w:spacing w:line="276" w:lineRule="auto"/>
        <w:rPr>
          <w:rFonts w:asciiTheme="minorHAnsi" w:hAnsiTheme="minorHAnsi" w:cstheme="minorHAnsi"/>
        </w:rPr>
      </w:pPr>
    </w:p>
    <w:p w14:paraId="6B0F5262" w14:textId="29C1192C" w:rsidR="00FA1BFA" w:rsidRPr="00420564" w:rsidRDefault="00236D57" w:rsidP="00C66DFB">
      <w:pPr>
        <w:spacing w:line="276" w:lineRule="auto"/>
        <w:rPr>
          <w:rFonts w:asciiTheme="minorHAnsi" w:hAnsiTheme="minorHAnsi" w:cstheme="minorHAnsi"/>
          <w:szCs w:val="22"/>
        </w:rPr>
      </w:pPr>
      <w:bookmarkStart w:id="11" w:name="_Hlk4576808"/>
      <w:r w:rsidRPr="00420564">
        <w:rPr>
          <w:rFonts w:asciiTheme="minorHAnsi" w:hAnsiTheme="minorHAnsi" w:cstheme="minorHAnsi"/>
          <w:szCs w:val="22"/>
        </w:rPr>
        <w:t>P</w:t>
      </w:r>
      <w:r w:rsidR="00FA1BFA" w:rsidRPr="00420564">
        <w:rPr>
          <w:rFonts w:asciiTheme="minorHAnsi" w:hAnsiTheme="minorHAnsi" w:cstheme="minorHAnsi"/>
          <w:szCs w:val="22"/>
        </w:rPr>
        <w:t>otrebno je stalno pratiti stanje šumskih sastojina te za pojedine dijelove ili cijelo područje posebnog rezervata šumske vegetacije utvrditi eventualne nužne šumsko-uzgojne radove i/ili eventualne nužne sječe u cilju omogućavanja prirodne obnove, njege i razvoja šuma, zaštite šuma od štetnih organizama i požara te osiguravanja povoljnog sigurnosnog stanja prostora posebnog rezervata.</w:t>
      </w:r>
    </w:p>
    <w:p w14:paraId="45D87216" w14:textId="28228755" w:rsidR="00FA1BFA" w:rsidRPr="00420564" w:rsidRDefault="00FA1BFA" w:rsidP="00FA1BFA">
      <w:pPr>
        <w:spacing w:line="276" w:lineRule="auto"/>
        <w:rPr>
          <w:rFonts w:asciiTheme="minorHAnsi" w:hAnsiTheme="minorHAnsi" w:cstheme="minorHAnsi"/>
          <w:szCs w:val="22"/>
        </w:rPr>
      </w:pPr>
    </w:p>
    <w:p w14:paraId="1B9D92D5" w14:textId="03EAC968" w:rsidR="00FA1BFA" w:rsidRPr="00420564" w:rsidRDefault="00FA1BFA" w:rsidP="00FA1BFA">
      <w:pPr>
        <w:spacing w:line="276" w:lineRule="auto"/>
        <w:rPr>
          <w:rFonts w:asciiTheme="minorHAnsi" w:hAnsiTheme="minorHAnsi" w:cstheme="minorHAnsi"/>
          <w:szCs w:val="22"/>
        </w:rPr>
      </w:pPr>
      <w:r w:rsidRPr="00420564">
        <w:rPr>
          <w:rFonts w:asciiTheme="minorHAnsi" w:hAnsiTheme="minorHAnsi" w:cstheme="minorHAnsi"/>
          <w:szCs w:val="22"/>
        </w:rPr>
        <w:t>Važno je pratiti stanje stabala uz putove i/ili evidentirane staze, utvrditi opasna stabla ili njihove dijelove te ih uklanjati radi sigurnosti i omogućavanja normalnog odvijanja komunikacjjske funkcije linijske infrastrukture.</w:t>
      </w:r>
    </w:p>
    <w:p w14:paraId="0716AAE2" w14:textId="613D5E97" w:rsidR="00FA1BFA" w:rsidRPr="00420564" w:rsidRDefault="00FA1BFA" w:rsidP="00FA1BFA">
      <w:pPr>
        <w:spacing w:line="276" w:lineRule="auto"/>
        <w:rPr>
          <w:rFonts w:asciiTheme="minorHAnsi" w:hAnsiTheme="minorHAnsi" w:cstheme="minorHAnsi"/>
          <w:szCs w:val="22"/>
        </w:rPr>
      </w:pPr>
    </w:p>
    <w:p w14:paraId="0BA647BE" w14:textId="2E6FD9CF" w:rsidR="00FA1BFA" w:rsidRPr="00420564" w:rsidRDefault="00FA1BFA" w:rsidP="00FA1BFA">
      <w:pPr>
        <w:spacing w:line="276" w:lineRule="auto"/>
        <w:rPr>
          <w:rFonts w:asciiTheme="minorHAnsi" w:hAnsiTheme="minorHAnsi" w:cstheme="minorHAnsi"/>
          <w:szCs w:val="22"/>
        </w:rPr>
      </w:pPr>
      <w:r w:rsidRPr="00420564">
        <w:rPr>
          <w:rFonts w:asciiTheme="minorHAnsi" w:hAnsiTheme="minorHAnsi" w:cstheme="minorHAnsi"/>
          <w:szCs w:val="22"/>
        </w:rPr>
        <w:t xml:space="preserve">U slučajevima nužne i neodgodive potrebe za suzbijanjem štetnih organizama (utvrđene </w:t>
      </w:r>
      <w:r w:rsidR="00235134" w:rsidRPr="00420564">
        <w:rPr>
          <w:rFonts w:asciiTheme="minorHAnsi" w:hAnsiTheme="minorHAnsi" w:cstheme="minorHAnsi"/>
          <w:szCs w:val="22"/>
        </w:rPr>
        <w:t>t</w:t>
      </w:r>
      <w:r w:rsidRPr="00420564">
        <w:rPr>
          <w:rFonts w:asciiTheme="minorHAnsi" w:hAnsiTheme="minorHAnsi" w:cstheme="minorHAnsi"/>
          <w:szCs w:val="22"/>
        </w:rPr>
        <w:t xml:space="preserve">emeljem rezultata izvještajno-prognoznih analiza </w:t>
      </w:r>
      <w:r w:rsidR="003E2157" w:rsidRPr="00420564">
        <w:rPr>
          <w:rFonts w:asciiTheme="minorHAnsi" w:hAnsiTheme="minorHAnsi" w:cstheme="minorHAnsi"/>
          <w:szCs w:val="22"/>
        </w:rPr>
        <w:t>I</w:t>
      </w:r>
      <w:r w:rsidRPr="00420564">
        <w:rPr>
          <w:rFonts w:asciiTheme="minorHAnsi" w:hAnsiTheme="minorHAnsi" w:cstheme="minorHAnsi"/>
          <w:szCs w:val="22"/>
        </w:rPr>
        <w:t>nstituta), biljne bolesti, biljne štetnike i glodavce moguće je suzbijati samo uporabom bioloških i biotehničkih sredstava.</w:t>
      </w:r>
    </w:p>
    <w:p w14:paraId="051AFAE0" w14:textId="77777777" w:rsidR="00FA1BFA" w:rsidRPr="00420564" w:rsidRDefault="00FA1BFA" w:rsidP="00FA1BFA">
      <w:pPr>
        <w:spacing w:line="276" w:lineRule="auto"/>
        <w:rPr>
          <w:rFonts w:asciiTheme="minorHAnsi" w:hAnsiTheme="minorHAnsi" w:cstheme="minorHAnsi"/>
          <w:szCs w:val="22"/>
        </w:rPr>
      </w:pPr>
    </w:p>
    <w:p w14:paraId="53AA030A" w14:textId="338926C1" w:rsidR="00491B31" w:rsidRPr="00420564" w:rsidRDefault="00FA1BFA" w:rsidP="00D5097A">
      <w:pPr>
        <w:spacing w:line="276" w:lineRule="auto"/>
        <w:rPr>
          <w:rFonts w:asciiTheme="minorHAnsi" w:hAnsiTheme="minorHAnsi" w:cstheme="minorHAnsi"/>
          <w:szCs w:val="22"/>
        </w:rPr>
      </w:pPr>
      <w:r w:rsidRPr="00420564">
        <w:rPr>
          <w:rFonts w:asciiTheme="minorHAnsi" w:hAnsiTheme="minorHAnsi" w:cstheme="minorHAnsi"/>
          <w:szCs w:val="22"/>
        </w:rPr>
        <w:t>Za svaki zahvat na području posebnog rezervata šumske vegetacije potrebno je ishoditi dopuštenje ministarstva nadležnog za poslove zaštite prirode.</w:t>
      </w:r>
    </w:p>
    <w:p w14:paraId="6D0BDA10" w14:textId="77777777" w:rsidR="00491B31" w:rsidRPr="00420564" w:rsidRDefault="00491B31" w:rsidP="00D5097A">
      <w:pPr>
        <w:spacing w:line="276" w:lineRule="auto"/>
        <w:rPr>
          <w:rFonts w:asciiTheme="minorHAnsi" w:hAnsiTheme="minorHAnsi" w:cstheme="minorHAnsi"/>
          <w:szCs w:val="22"/>
        </w:rPr>
      </w:pPr>
    </w:p>
    <w:bookmarkEnd w:id="11"/>
    <w:p w14:paraId="1503AF90" w14:textId="77777777" w:rsidR="006F6E2D" w:rsidRPr="00420564" w:rsidRDefault="006F6E2D" w:rsidP="00D5097A">
      <w:pPr>
        <w:spacing w:line="276" w:lineRule="auto"/>
        <w:rPr>
          <w:rFonts w:asciiTheme="minorHAnsi" w:hAnsiTheme="minorHAnsi" w:cstheme="minorHAnsi"/>
        </w:rPr>
      </w:pPr>
    </w:p>
    <w:p w14:paraId="27C46EBF" w14:textId="2A116B11" w:rsidR="00915E42" w:rsidRPr="00420564" w:rsidRDefault="00915E42" w:rsidP="00D5097A">
      <w:pPr>
        <w:spacing w:line="276" w:lineRule="auto"/>
        <w:rPr>
          <w:rFonts w:asciiTheme="minorHAnsi" w:hAnsiTheme="minorHAnsi" w:cstheme="minorHAnsi"/>
        </w:rPr>
      </w:pPr>
      <w:bookmarkStart w:id="12" w:name="_Hlk115100404"/>
    </w:p>
    <w:tbl>
      <w:tblPr>
        <w:tblW w:w="9828" w:type="dxa"/>
        <w:tblLook w:val="01E0" w:firstRow="1" w:lastRow="1" w:firstColumn="1" w:lastColumn="1" w:noHBand="0" w:noVBand="0"/>
      </w:tblPr>
      <w:tblGrid>
        <w:gridCol w:w="4068"/>
        <w:gridCol w:w="1980"/>
        <w:gridCol w:w="3780"/>
      </w:tblGrid>
      <w:tr w:rsidR="00420564" w:rsidRPr="00420564" w14:paraId="0822B757" w14:textId="77777777" w:rsidTr="007C7755">
        <w:tc>
          <w:tcPr>
            <w:tcW w:w="4068" w:type="dxa"/>
            <w:vAlign w:val="center"/>
          </w:tcPr>
          <w:p w14:paraId="35D958C0" w14:textId="77777777" w:rsidR="00915E42" w:rsidRPr="00420564" w:rsidRDefault="00915E42" w:rsidP="00D5097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bookmarkStart w:id="13" w:name="_Hlk117541589"/>
            <w:r w:rsidRPr="00420564">
              <w:rPr>
                <w:rFonts w:asciiTheme="minorHAnsi" w:hAnsiTheme="minorHAnsi" w:cstheme="minorHAnsi"/>
              </w:rPr>
              <w:t>Elaborat sastavio:</w:t>
            </w:r>
          </w:p>
        </w:tc>
        <w:tc>
          <w:tcPr>
            <w:tcW w:w="1980" w:type="dxa"/>
            <w:vAlign w:val="center"/>
          </w:tcPr>
          <w:p w14:paraId="6E2E938A" w14:textId="77777777" w:rsidR="00915E42" w:rsidRPr="00420564" w:rsidRDefault="00915E42" w:rsidP="00D5097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80" w:type="dxa"/>
            <w:vAlign w:val="center"/>
          </w:tcPr>
          <w:p w14:paraId="0BDF1484" w14:textId="77777777" w:rsidR="00915E42" w:rsidRPr="00420564" w:rsidRDefault="00915E42" w:rsidP="00D5097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20564" w:rsidRPr="00420564" w14:paraId="689CFDA6" w14:textId="77777777" w:rsidTr="007C7755">
        <w:tc>
          <w:tcPr>
            <w:tcW w:w="4068" w:type="dxa"/>
            <w:vAlign w:val="center"/>
          </w:tcPr>
          <w:p w14:paraId="36E03E9A" w14:textId="77777777" w:rsidR="00915E42" w:rsidRPr="00420564" w:rsidRDefault="00915E42" w:rsidP="00D5097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420564">
              <w:rPr>
                <w:rFonts w:asciiTheme="minorHAnsi" w:hAnsiTheme="minorHAnsi" w:cstheme="minorHAnsi"/>
              </w:rPr>
              <w:t>Ovlašteni inženjer šumarstva:</w:t>
            </w:r>
          </w:p>
        </w:tc>
        <w:tc>
          <w:tcPr>
            <w:tcW w:w="1980" w:type="dxa"/>
            <w:vAlign w:val="center"/>
          </w:tcPr>
          <w:p w14:paraId="53CE640C" w14:textId="77777777" w:rsidR="00915E42" w:rsidRPr="00420564" w:rsidRDefault="00915E42" w:rsidP="00D5097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80" w:type="dxa"/>
            <w:vAlign w:val="center"/>
          </w:tcPr>
          <w:p w14:paraId="2FE112DA" w14:textId="77777777" w:rsidR="00915E42" w:rsidRPr="00420564" w:rsidRDefault="00915E42" w:rsidP="00D5097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43A28" w:rsidRPr="00420564" w14:paraId="7577066F" w14:textId="77777777" w:rsidTr="007C7755">
        <w:tc>
          <w:tcPr>
            <w:tcW w:w="4068" w:type="dxa"/>
            <w:vAlign w:val="center"/>
          </w:tcPr>
          <w:p w14:paraId="69BBBBF1" w14:textId="03AA2D8A" w:rsidR="00915E42" w:rsidRPr="00420564" w:rsidRDefault="00DE2744" w:rsidP="00D5097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Denis Stojsavljević</w:t>
            </w:r>
            <w:r w:rsidR="00C11C03" w:rsidRPr="00C11C03">
              <w:rPr>
                <w:rFonts w:asciiTheme="minorHAnsi" w:hAnsiTheme="minorHAnsi" w:cstheme="minorHAnsi"/>
              </w:rPr>
              <w:t>, mag. ing. silv.</w:t>
            </w:r>
          </w:p>
        </w:tc>
        <w:tc>
          <w:tcPr>
            <w:tcW w:w="1980" w:type="dxa"/>
            <w:vAlign w:val="center"/>
          </w:tcPr>
          <w:p w14:paraId="6226094E" w14:textId="77777777" w:rsidR="00915E42" w:rsidRPr="00420564" w:rsidRDefault="00915E42" w:rsidP="00D5097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80" w:type="dxa"/>
            <w:vAlign w:val="center"/>
          </w:tcPr>
          <w:p w14:paraId="683FDFBB" w14:textId="77777777" w:rsidR="00915E42" w:rsidRPr="00420564" w:rsidRDefault="00915E42" w:rsidP="00D5097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bookmarkEnd w:id="12"/>
      <w:bookmarkEnd w:id="13"/>
    </w:tbl>
    <w:p w14:paraId="723EDA0A" w14:textId="77777777" w:rsidR="00915E42" w:rsidRPr="00420564" w:rsidRDefault="00915E42" w:rsidP="00E86387">
      <w:pPr>
        <w:spacing w:line="276" w:lineRule="auto"/>
        <w:rPr>
          <w:rFonts w:asciiTheme="minorHAnsi" w:hAnsiTheme="minorHAnsi" w:cstheme="minorHAnsi"/>
        </w:rPr>
      </w:pPr>
    </w:p>
    <w:sectPr w:rsidR="00915E42" w:rsidRPr="00420564" w:rsidSect="00C75051"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3A6980" w14:textId="77777777" w:rsidR="00D4365A" w:rsidRDefault="00D4365A" w:rsidP="00C75051">
      <w:r>
        <w:separator/>
      </w:r>
    </w:p>
  </w:endnote>
  <w:endnote w:type="continuationSeparator" w:id="0">
    <w:p w14:paraId="76BBC661" w14:textId="77777777" w:rsidR="00D4365A" w:rsidRDefault="00D4365A" w:rsidP="00C75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203B69" w14:textId="77777777" w:rsidR="00D4365A" w:rsidRDefault="00D4365A" w:rsidP="00C75051">
      <w:r>
        <w:separator/>
      </w:r>
    </w:p>
  </w:footnote>
  <w:footnote w:type="continuationSeparator" w:id="0">
    <w:p w14:paraId="349E118E" w14:textId="77777777" w:rsidR="00D4365A" w:rsidRDefault="00D4365A" w:rsidP="00C750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032892"/>
      <w:docPartObj>
        <w:docPartGallery w:val="Page Numbers (Top of Page)"/>
        <w:docPartUnique/>
      </w:docPartObj>
    </w:sdtPr>
    <w:sdtEndPr/>
    <w:sdtContent>
      <w:p w14:paraId="1FC220F0" w14:textId="72E9BDE4" w:rsidR="004E4495" w:rsidRDefault="00643A28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58F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757650A8" w14:textId="77777777" w:rsidR="004E4495" w:rsidRDefault="004E44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7B214E"/>
    <w:multiLevelType w:val="hybridMultilevel"/>
    <w:tmpl w:val="CA56D74E"/>
    <w:lvl w:ilvl="0" w:tplc="AF9A5C5C">
      <w:start w:val="1"/>
      <w:numFmt w:val="decimal"/>
      <w:lvlText w:val="%1. 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BC2028"/>
    <w:multiLevelType w:val="hybridMultilevel"/>
    <w:tmpl w:val="A7DADD8E"/>
    <w:lvl w:ilvl="0" w:tplc="3654BA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24417F"/>
    <w:multiLevelType w:val="hybridMultilevel"/>
    <w:tmpl w:val="A36044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B979C3"/>
    <w:multiLevelType w:val="multilevel"/>
    <w:tmpl w:val="B498BA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755442226">
    <w:abstractNumId w:val="2"/>
  </w:num>
  <w:num w:numId="2" w16cid:durableId="1514550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67946914">
    <w:abstractNumId w:val="1"/>
  </w:num>
  <w:num w:numId="4" w16cid:durableId="804661064">
    <w:abstractNumId w:val="0"/>
  </w:num>
  <w:num w:numId="5" w16cid:durableId="13754225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187173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8489838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627723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68F"/>
    <w:rsid w:val="00006F64"/>
    <w:rsid w:val="000350CB"/>
    <w:rsid w:val="0004319C"/>
    <w:rsid w:val="0006504F"/>
    <w:rsid w:val="00075A46"/>
    <w:rsid w:val="000944DF"/>
    <w:rsid w:val="0009486E"/>
    <w:rsid w:val="000A1765"/>
    <w:rsid w:val="000A2D13"/>
    <w:rsid w:val="000B4AE0"/>
    <w:rsid w:val="000C2B3B"/>
    <w:rsid w:val="000C5308"/>
    <w:rsid w:val="000E5A72"/>
    <w:rsid w:val="000E7DE2"/>
    <w:rsid w:val="00101F66"/>
    <w:rsid w:val="00102776"/>
    <w:rsid w:val="00105206"/>
    <w:rsid w:val="0013152E"/>
    <w:rsid w:val="0013439F"/>
    <w:rsid w:val="00135FC9"/>
    <w:rsid w:val="00162DB5"/>
    <w:rsid w:val="001A59CE"/>
    <w:rsid w:val="001D7A5F"/>
    <w:rsid w:val="001E179F"/>
    <w:rsid w:val="002005E4"/>
    <w:rsid w:val="0021237E"/>
    <w:rsid w:val="00235134"/>
    <w:rsid w:val="00236D57"/>
    <w:rsid w:val="00264341"/>
    <w:rsid w:val="00295904"/>
    <w:rsid w:val="002C6E33"/>
    <w:rsid w:val="002C79F1"/>
    <w:rsid w:val="002E3DC7"/>
    <w:rsid w:val="002F7BC5"/>
    <w:rsid w:val="00322998"/>
    <w:rsid w:val="00341434"/>
    <w:rsid w:val="003506B0"/>
    <w:rsid w:val="003C635D"/>
    <w:rsid w:val="003E0F96"/>
    <w:rsid w:val="003E2157"/>
    <w:rsid w:val="003E3770"/>
    <w:rsid w:val="00404795"/>
    <w:rsid w:val="00420564"/>
    <w:rsid w:val="00430E26"/>
    <w:rsid w:val="00433D39"/>
    <w:rsid w:val="00434193"/>
    <w:rsid w:val="00447BBC"/>
    <w:rsid w:val="00491B31"/>
    <w:rsid w:val="004943DE"/>
    <w:rsid w:val="00495005"/>
    <w:rsid w:val="004A549B"/>
    <w:rsid w:val="004E232E"/>
    <w:rsid w:val="004E4495"/>
    <w:rsid w:val="00541437"/>
    <w:rsid w:val="00542577"/>
    <w:rsid w:val="00544637"/>
    <w:rsid w:val="0055305B"/>
    <w:rsid w:val="0056104A"/>
    <w:rsid w:val="00565BFB"/>
    <w:rsid w:val="00584C45"/>
    <w:rsid w:val="00586B79"/>
    <w:rsid w:val="00590E76"/>
    <w:rsid w:val="005912D1"/>
    <w:rsid w:val="00596FFA"/>
    <w:rsid w:val="005A168F"/>
    <w:rsid w:val="005A2AE1"/>
    <w:rsid w:val="00603826"/>
    <w:rsid w:val="006304A6"/>
    <w:rsid w:val="00643A28"/>
    <w:rsid w:val="00653E0B"/>
    <w:rsid w:val="00665343"/>
    <w:rsid w:val="00694A89"/>
    <w:rsid w:val="006D142D"/>
    <w:rsid w:val="006D7BBC"/>
    <w:rsid w:val="006F6E2D"/>
    <w:rsid w:val="007111D0"/>
    <w:rsid w:val="007405BC"/>
    <w:rsid w:val="00744A3E"/>
    <w:rsid w:val="00760EB3"/>
    <w:rsid w:val="007729EE"/>
    <w:rsid w:val="0079042D"/>
    <w:rsid w:val="00796AC3"/>
    <w:rsid w:val="00797083"/>
    <w:rsid w:val="007A55E4"/>
    <w:rsid w:val="007C4089"/>
    <w:rsid w:val="007C7755"/>
    <w:rsid w:val="008169E7"/>
    <w:rsid w:val="00824B9E"/>
    <w:rsid w:val="008278C0"/>
    <w:rsid w:val="00830652"/>
    <w:rsid w:val="00831594"/>
    <w:rsid w:val="0084362D"/>
    <w:rsid w:val="00847D4A"/>
    <w:rsid w:val="008545F1"/>
    <w:rsid w:val="00872706"/>
    <w:rsid w:val="00876F62"/>
    <w:rsid w:val="00885515"/>
    <w:rsid w:val="00892323"/>
    <w:rsid w:val="00892F38"/>
    <w:rsid w:val="00892FDF"/>
    <w:rsid w:val="0089777F"/>
    <w:rsid w:val="008B2E61"/>
    <w:rsid w:val="008B463B"/>
    <w:rsid w:val="008C1F55"/>
    <w:rsid w:val="008C48B2"/>
    <w:rsid w:val="008D1B50"/>
    <w:rsid w:val="008D2F07"/>
    <w:rsid w:val="008D7352"/>
    <w:rsid w:val="008F6708"/>
    <w:rsid w:val="00901F04"/>
    <w:rsid w:val="00915E42"/>
    <w:rsid w:val="00917429"/>
    <w:rsid w:val="009229E5"/>
    <w:rsid w:val="009505CA"/>
    <w:rsid w:val="00986BD6"/>
    <w:rsid w:val="009A4939"/>
    <w:rsid w:val="009B4DFE"/>
    <w:rsid w:val="009E0502"/>
    <w:rsid w:val="009F7D1F"/>
    <w:rsid w:val="00A03BA3"/>
    <w:rsid w:val="00A34DF5"/>
    <w:rsid w:val="00A35339"/>
    <w:rsid w:val="00A359E7"/>
    <w:rsid w:val="00A36446"/>
    <w:rsid w:val="00A410B7"/>
    <w:rsid w:val="00A533B8"/>
    <w:rsid w:val="00A84487"/>
    <w:rsid w:val="00A904C1"/>
    <w:rsid w:val="00AC0F60"/>
    <w:rsid w:val="00AC6DC2"/>
    <w:rsid w:val="00AD23F8"/>
    <w:rsid w:val="00AD517A"/>
    <w:rsid w:val="00AD6AD0"/>
    <w:rsid w:val="00AE0CC0"/>
    <w:rsid w:val="00AE118D"/>
    <w:rsid w:val="00AF3C55"/>
    <w:rsid w:val="00AF5552"/>
    <w:rsid w:val="00AF5CCA"/>
    <w:rsid w:val="00B1790B"/>
    <w:rsid w:val="00B26AE2"/>
    <w:rsid w:val="00B32059"/>
    <w:rsid w:val="00B356A6"/>
    <w:rsid w:val="00B42157"/>
    <w:rsid w:val="00B50219"/>
    <w:rsid w:val="00B66239"/>
    <w:rsid w:val="00B743B0"/>
    <w:rsid w:val="00B837AB"/>
    <w:rsid w:val="00B86D99"/>
    <w:rsid w:val="00B9776E"/>
    <w:rsid w:val="00BA1DAF"/>
    <w:rsid w:val="00BB6F45"/>
    <w:rsid w:val="00BD2789"/>
    <w:rsid w:val="00BD2F10"/>
    <w:rsid w:val="00BE3D9D"/>
    <w:rsid w:val="00BE6FED"/>
    <w:rsid w:val="00BF5A21"/>
    <w:rsid w:val="00C043B2"/>
    <w:rsid w:val="00C11C03"/>
    <w:rsid w:val="00C33285"/>
    <w:rsid w:val="00C42A2A"/>
    <w:rsid w:val="00C4771D"/>
    <w:rsid w:val="00C66DFB"/>
    <w:rsid w:val="00C75051"/>
    <w:rsid w:val="00C8365C"/>
    <w:rsid w:val="00C9199B"/>
    <w:rsid w:val="00C94CCF"/>
    <w:rsid w:val="00CA6B44"/>
    <w:rsid w:val="00CC2E66"/>
    <w:rsid w:val="00D04F31"/>
    <w:rsid w:val="00D068A0"/>
    <w:rsid w:val="00D1192A"/>
    <w:rsid w:val="00D12216"/>
    <w:rsid w:val="00D318CA"/>
    <w:rsid w:val="00D36A6D"/>
    <w:rsid w:val="00D4365A"/>
    <w:rsid w:val="00D45ACE"/>
    <w:rsid w:val="00D467AE"/>
    <w:rsid w:val="00D5097A"/>
    <w:rsid w:val="00D67608"/>
    <w:rsid w:val="00D676B1"/>
    <w:rsid w:val="00D82FE7"/>
    <w:rsid w:val="00D8797D"/>
    <w:rsid w:val="00DC53A0"/>
    <w:rsid w:val="00DE2744"/>
    <w:rsid w:val="00DE77C3"/>
    <w:rsid w:val="00E058F6"/>
    <w:rsid w:val="00E1707F"/>
    <w:rsid w:val="00E2642C"/>
    <w:rsid w:val="00E36AC2"/>
    <w:rsid w:val="00E4292A"/>
    <w:rsid w:val="00E50710"/>
    <w:rsid w:val="00E70925"/>
    <w:rsid w:val="00E7281F"/>
    <w:rsid w:val="00E76448"/>
    <w:rsid w:val="00E76BC0"/>
    <w:rsid w:val="00E86387"/>
    <w:rsid w:val="00E90C5D"/>
    <w:rsid w:val="00E90FBB"/>
    <w:rsid w:val="00EB4450"/>
    <w:rsid w:val="00EE424D"/>
    <w:rsid w:val="00EE7545"/>
    <w:rsid w:val="00EF2BCC"/>
    <w:rsid w:val="00F15453"/>
    <w:rsid w:val="00F27820"/>
    <w:rsid w:val="00F3454C"/>
    <w:rsid w:val="00F61CD9"/>
    <w:rsid w:val="00F80EEA"/>
    <w:rsid w:val="00F90B30"/>
    <w:rsid w:val="00F97C02"/>
    <w:rsid w:val="00FA1BFA"/>
    <w:rsid w:val="00FA1D1B"/>
    <w:rsid w:val="00FA6318"/>
    <w:rsid w:val="00FB603F"/>
    <w:rsid w:val="00FC0794"/>
    <w:rsid w:val="00FC1310"/>
    <w:rsid w:val="00FC4335"/>
    <w:rsid w:val="00FC7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611DD1"/>
  <w15:docId w15:val="{8D7284A5-C9B8-4FAD-B154-5ADF373FE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168F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C775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qFormat/>
    <w:rsid w:val="00E50710"/>
    <w:pPr>
      <w:keepNext/>
      <w:numPr>
        <w:ilvl w:val="1"/>
        <w:numId w:val="2"/>
      </w:numPr>
      <w:spacing w:before="240" w:after="60" w:line="276" w:lineRule="auto"/>
      <w:outlineLvl w:val="1"/>
    </w:pPr>
    <w:rPr>
      <w:rFonts w:asciiTheme="minorHAnsi" w:hAnsiTheme="minorHAnsi" w:cstheme="minorHAns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168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E50710"/>
    <w:rPr>
      <w:rFonts w:eastAsia="Times New Roman" w:cstheme="minorHAnsi"/>
      <w:b/>
      <w:b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63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318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7C77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D6AD0"/>
    <w:pPr>
      <w:spacing w:line="276" w:lineRule="auto"/>
      <w:jc w:val="left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AD6AD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D6AD0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AD6AD0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A17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176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176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17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176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9776E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paragraph" w:styleId="Header">
    <w:name w:val="header"/>
    <w:basedOn w:val="Normal"/>
    <w:link w:val="HeaderChar"/>
    <w:uiPriority w:val="99"/>
    <w:unhideWhenUsed/>
    <w:rsid w:val="00C7505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5051"/>
    <w:rPr>
      <w:rFonts w:ascii="Times New Roman" w:eastAsia="Times New Roman" w:hAnsi="Times New Roman" w:cs="Times New Roman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7505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75051"/>
    <w:rPr>
      <w:rFonts w:ascii="Times New Roman" w:eastAsia="Times New Roman" w:hAnsi="Times New Roman" w:cs="Times New Roman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83159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89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5855EE-F790-4312-8FE5-ED75C285F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8</Pages>
  <Words>1175</Words>
  <Characters>6698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MZOPUG</Company>
  <LinksUpToDate>false</LinksUpToDate>
  <CharactersWithSpaces>7858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Marija Pavlić</cp:lastModifiedBy>
  <cp:revision>25</cp:revision>
  <cp:lastPrinted>2023-03-26T11:59:00Z</cp:lastPrinted>
  <dcterms:created xsi:type="dcterms:W3CDTF">2022-09-15T10:27:00Z</dcterms:created>
  <dcterms:modified xsi:type="dcterms:W3CDTF">2025-10-09T11:41:00Z</dcterms:modified>
</cp:coreProperties>
</file>